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86" w:type="dxa"/>
        <w:tblInd w:w="10" w:type="dxa"/>
        <w:tblCellMar>
          <w:left w:w="10" w:type="dxa"/>
          <w:right w:w="10" w:type="dxa"/>
        </w:tblCellMar>
        <w:tblLook w:val="0000" w:firstRow="0" w:lastRow="0" w:firstColumn="0" w:lastColumn="0" w:noHBand="0" w:noVBand="0"/>
      </w:tblPr>
      <w:tblGrid>
        <w:gridCol w:w="26"/>
        <w:gridCol w:w="9360"/>
      </w:tblGrid>
      <w:tr w:rsidR="000C0D02" w:rsidRPr="002D35B4" w14:paraId="3A54A202" w14:textId="77777777" w:rsidTr="009B5966">
        <w:trPr>
          <w:gridAfter w:val="1"/>
        </w:trPr>
        <w:tc>
          <w:tcPr>
            <w:tcW w:w="0" w:type="auto"/>
            <w:noWrap/>
          </w:tcPr>
          <w:p w14:paraId="588D286C" w14:textId="77777777" w:rsidR="000C0D02" w:rsidRPr="00DE6779" w:rsidRDefault="000C0D02" w:rsidP="0099424A">
            <w:pPr>
              <w:jc w:val="center"/>
              <w:rPr>
                <w:rFonts w:ascii="Times New Roman" w:hAnsi="Times New Roman" w:cs="Times New Roman"/>
                <w:sz w:val="24"/>
                <w:szCs w:val="24"/>
                <w:lang w:val="ru-RU"/>
              </w:rPr>
            </w:pPr>
          </w:p>
        </w:tc>
      </w:tr>
      <w:tr w:rsidR="009B5966" w:rsidRPr="00853512" w14:paraId="50614886" w14:textId="77777777" w:rsidTr="009B5966">
        <w:tc>
          <w:tcPr>
            <w:tcW w:w="0" w:type="auto"/>
            <w:noWrap/>
          </w:tcPr>
          <w:p w14:paraId="5BD7FA58" w14:textId="77777777" w:rsidR="009B5966" w:rsidRPr="00725D90" w:rsidRDefault="009B5966" w:rsidP="0099424A">
            <w:pPr>
              <w:jc w:val="center"/>
              <w:rPr>
                <w:rFonts w:ascii="Times New Roman" w:hAnsi="Times New Roman" w:cs="Times New Roman"/>
                <w:sz w:val="24"/>
                <w:szCs w:val="24"/>
                <w:lang w:val="ru-RU"/>
              </w:rPr>
            </w:pPr>
          </w:p>
        </w:tc>
        <w:tc>
          <w:tcPr>
            <w:tcW w:w="0" w:type="auto"/>
          </w:tcPr>
          <w:p w14:paraId="6B32B6CB" w14:textId="706A9B6A" w:rsidR="009B5966" w:rsidRPr="00725D90" w:rsidRDefault="009B5966" w:rsidP="00853512">
            <w:pPr>
              <w:ind w:left="75" w:right="75"/>
              <w:jc w:val="cente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Муниципальное бюджетное учреждение </w:t>
            </w:r>
            <w:r w:rsidR="00853512">
              <w:rPr>
                <w:rFonts w:ascii="Times New Roman" w:hAnsi="Times New Roman" w:cs="Times New Roman"/>
                <w:sz w:val="24"/>
                <w:szCs w:val="24"/>
                <w:lang w:val="ru-RU"/>
              </w:rPr>
              <w:t>Стародеревянковского сельского поселения Каневского района «Стадион «Кубань»</w:t>
            </w:r>
          </w:p>
          <w:p w14:paraId="139B859B" w14:textId="78109F1A" w:rsidR="009B5966" w:rsidRPr="00725D90" w:rsidRDefault="009B5966" w:rsidP="00853512">
            <w:pPr>
              <w:ind w:left="75" w:right="75"/>
              <w:jc w:val="cente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ИНН </w:t>
            </w:r>
            <w:r w:rsidR="00853512">
              <w:rPr>
                <w:rFonts w:ascii="Times New Roman" w:hAnsi="Times New Roman" w:cs="Times New Roman"/>
                <w:sz w:val="24"/>
                <w:szCs w:val="24"/>
                <w:lang w:val="ru-RU"/>
              </w:rPr>
              <w:t>2334020970</w:t>
            </w:r>
            <w:r w:rsidRPr="00725D90">
              <w:rPr>
                <w:rFonts w:ascii="Times New Roman" w:hAnsi="Times New Roman" w:cs="Times New Roman"/>
                <w:sz w:val="24"/>
                <w:szCs w:val="24"/>
                <w:lang w:val="ru-RU"/>
              </w:rPr>
              <w:t xml:space="preserve">, КПП 233401001, ОКПО </w:t>
            </w:r>
            <w:r w:rsidR="00853512">
              <w:rPr>
                <w:rFonts w:ascii="Times New Roman" w:hAnsi="Times New Roman" w:cs="Times New Roman"/>
                <w:sz w:val="24"/>
                <w:szCs w:val="24"/>
                <w:lang w:val="ru-RU"/>
              </w:rPr>
              <w:t>98831796</w:t>
            </w:r>
          </w:p>
        </w:tc>
      </w:tr>
      <w:tr w:rsidR="009B5966" w:rsidRPr="00853512" w14:paraId="398C37E3" w14:textId="77777777" w:rsidTr="009B5966">
        <w:tc>
          <w:tcPr>
            <w:tcW w:w="0" w:type="auto"/>
            <w:noWrap/>
          </w:tcPr>
          <w:p w14:paraId="3F2825E1" w14:textId="77777777" w:rsidR="009B5966" w:rsidRPr="00725D90" w:rsidRDefault="009B5966" w:rsidP="0099424A">
            <w:pPr>
              <w:jc w:val="center"/>
              <w:rPr>
                <w:rFonts w:ascii="Times New Roman" w:hAnsi="Times New Roman" w:cs="Times New Roman"/>
                <w:sz w:val="24"/>
                <w:szCs w:val="24"/>
                <w:lang w:val="ru-RU"/>
              </w:rPr>
            </w:pPr>
          </w:p>
        </w:tc>
        <w:tc>
          <w:tcPr>
            <w:tcW w:w="0" w:type="auto"/>
          </w:tcPr>
          <w:p w14:paraId="0242037B" w14:textId="77777777" w:rsidR="009B5966" w:rsidRPr="00725D90" w:rsidRDefault="009B5966" w:rsidP="009B5966">
            <w:pPr>
              <w:ind w:left="75" w:right="75"/>
              <w:jc w:val="center"/>
              <w:rPr>
                <w:rFonts w:ascii="Times New Roman" w:hAnsi="Times New Roman" w:cs="Times New Roman"/>
                <w:sz w:val="24"/>
                <w:szCs w:val="24"/>
                <w:lang w:val="ru-RU"/>
              </w:rPr>
            </w:pPr>
          </w:p>
        </w:tc>
      </w:tr>
      <w:tr w:rsidR="009B5966" w:rsidRPr="00853512" w14:paraId="56BE8640" w14:textId="77777777" w:rsidTr="009B5966">
        <w:tc>
          <w:tcPr>
            <w:tcW w:w="0" w:type="auto"/>
            <w:noWrap/>
          </w:tcPr>
          <w:p w14:paraId="5348CDC4" w14:textId="77777777" w:rsidR="009B5966" w:rsidRPr="00725D90" w:rsidRDefault="009B5966" w:rsidP="0099424A">
            <w:pPr>
              <w:jc w:val="center"/>
              <w:rPr>
                <w:rFonts w:ascii="Times New Roman" w:hAnsi="Times New Roman" w:cs="Times New Roman"/>
                <w:sz w:val="24"/>
                <w:szCs w:val="24"/>
                <w:lang w:val="ru-RU"/>
              </w:rPr>
            </w:pPr>
          </w:p>
        </w:tc>
        <w:tc>
          <w:tcPr>
            <w:tcW w:w="0" w:type="auto"/>
            <w:vAlign w:val="center"/>
          </w:tcPr>
          <w:p w14:paraId="2B0AC1EE" w14:textId="77777777" w:rsidR="009B5966" w:rsidRPr="00725D90" w:rsidRDefault="009B5966" w:rsidP="009B5966">
            <w:pPr>
              <w:ind w:left="75" w:right="75"/>
              <w:rPr>
                <w:rFonts w:ascii="Times New Roman" w:hAnsi="Times New Roman" w:cs="Times New Roman"/>
                <w:sz w:val="24"/>
                <w:szCs w:val="24"/>
                <w:lang w:val="ru-RU"/>
              </w:rPr>
            </w:pPr>
          </w:p>
        </w:tc>
      </w:tr>
    </w:tbl>
    <w:p w14:paraId="6631275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p w14:paraId="06BEB8CE" w14:textId="5D44C3DC" w:rsidR="000C0D02" w:rsidRPr="00725D90" w:rsidRDefault="0099424A" w:rsidP="002D35B4">
      <w:pPr>
        <w:jc w:val="cente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   № </w:t>
      </w:r>
      <w:r w:rsidR="00853512">
        <w:rPr>
          <w:rFonts w:ascii="Times New Roman" w:hAnsi="Times New Roman" w:cs="Times New Roman"/>
          <w:sz w:val="24"/>
          <w:szCs w:val="24"/>
          <w:lang w:val="ru-RU"/>
        </w:rPr>
        <w:t>55</w:t>
      </w:r>
      <w:r w:rsidRPr="00725D90">
        <w:rPr>
          <w:rFonts w:ascii="Times New Roman" w:hAnsi="Times New Roman" w:cs="Times New Roman"/>
          <w:sz w:val="24"/>
          <w:szCs w:val="24"/>
          <w:lang w:val="ru-RU"/>
        </w:rPr>
        <w:br/>
        <w:t xml:space="preserve"> об утверждении учетной политики для целей бухгалтерского учета</w:t>
      </w:r>
    </w:p>
    <w:tbl>
      <w:tblPr>
        <w:tblW w:w="0" w:type="auto"/>
        <w:tblInd w:w="10" w:type="dxa"/>
        <w:tblCellMar>
          <w:left w:w="10" w:type="dxa"/>
          <w:right w:w="10" w:type="dxa"/>
        </w:tblCellMar>
        <w:tblLook w:val="0000" w:firstRow="0" w:lastRow="0" w:firstColumn="0" w:lastColumn="0" w:noHBand="0" w:noVBand="0"/>
      </w:tblPr>
      <w:tblGrid>
        <w:gridCol w:w="80"/>
        <w:gridCol w:w="26"/>
      </w:tblGrid>
      <w:tr w:rsidR="009B5966" w:rsidRPr="007D4256" w14:paraId="203D6102" w14:textId="77777777">
        <w:tc>
          <w:tcPr>
            <w:tcW w:w="0" w:type="auto"/>
            <w:noWrap/>
          </w:tcPr>
          <w:p w14:paraId="542C455A" w14:textId="46E82E8F"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tc>
        <w:tc>
          <w:tcPr>
            <w:tcW w:w="0" w:type="auto"/>
            <w:noWrap/>
          </w:tcPr>
          <w:p w14:paraId="416D7C11" w14:textId="77777777" w:rsidR="000C0D02" w:rsidRPr="00725D90" w:rsidRDefault="000C0D02" w:rsidP="009B5966">
            <w:pPr>
              <w:rPr>
                <w:rFonts w:ascii="Times New Roman" w:hAnsi="Times New Roman" w:cs="Times New Roman"/>
                <w:sz w:val="24"/>
                <w:szCs w:val="24"/>
                <w:lang w:val="ru-RU"/>
              </w:rPr>
            </w:pPr>
          </w:p>
        </w:tc>
      </w:tr>
    </w:tbl>
    <w:p w14:paraId="6DBF527B" w14:textId="36886B7B" w:rsidR="009B5966" w:rsidRDefault="009B5966" w:rsidP="009B5966">
      <w:pPr>
        <w:rPr>
          <w:rFonts w:ascii="Times New Roman" w:hAnsi="Times New Roman" w:cs="Times New Roman"/>
          <w:sz w:val="24"/>
          <w:szCs w:val="24"/>
          <w:lang w:val="ru-RU"/>
        </w:rPr>
      </w:pPr>
      <w:r w:rsidRPr="00725D90">
        <w:rPr>
          <w:rFonts w:ascii="Times New Roman" w:hAnsi="Times New Roman" w:cs="Times New Roman"/>
          <w:sz w:val="24"/>
          <w:szCs w:val="24"/>
          <w:lang w:val="ru-RU"/>
        </w:rPr>
        <w:t>Ст. Стародеревянковская                                       30 декабря 2025г</w:t>
      </w:r>
      <w:r w:rsidR="00853512">
        <w:rPr>
          <w:rFonts w:ascii="Times New Roman" w:hAnsi="Times New Roman" w:cs="Times New Roman"/>
          <w:sz w:val="24"/>
          <w:szCs w:val="24"/>
          <w:lang w:val="ru-RU"/>
        </w:rPr>
        <w:t>.</w:t>
      </w:r>
    </w:p>
    <w:p w14:paraId="7622F7C6" w14:textId="77777777" w:rsidR="00853512" w:rsidRPr="00725D90" w:rsidRDefault="00853512" w:rsidP="009B5966">
      <w:pPr>
        <w:rPr>
          <w:rFonts w:ascii="Times New Roman" w:hAnsi="Times New Roman" w:cs="Times New Roman"/>
          <w:sz w:val="24"/>
          <w:szCs w:val="24"/>
          <w:lang w:val="ru-RU"/>
        </w:rPr>
      </w:pPr>
    </w:p>
    <w:p w14:paraId="5FCC20D5"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Во исполнение Закона от 06.12.2011 № 402-ФЗ, Федерального стандарта «Учетная политика, оценочные значения и ошибки» (утв. приказом Минфина от 30.12.2017 № 274н), , Федерального стандарта «Единый план счетов бухгалтерского учета государственных финансов», утвержденного приказом Минфина от 30.08.2024 № 121н</w:t>
      </w:r>
    </w:p>
    <w:p w14:paraId="351477C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ПРИКАЗЫВАЮ:</w:t>
      </w:r>
    </w:p>
    <w:p w14:paraId="6D44C6F1" w14:textId="77777777" w:rsidR="009B5966" w:rsidRPr="00725D90" w:rsidRDefault="0099424A" w:rsidP="009B5966">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r w:rsidR="009B5966" w:rsidRPr="00725D90">
        <w:rPr>
          <w:rFonts w:ascii="Times New Roman" w:hAnsi="Times New Roman" w:cs="Times New Roman"/>
          <w:sz w:val="24"/>
          <w:szCs w:val="24"/>
          <w:lang w:val="ru-RU"/>
        </w:rPr>
        <w:t>1. Утвердить учетную политику для целей бухгалтерского учета согласно приложению и ввести ее в действие с 1 января 2026г.</w:t>
      </w:r>
    </w:p>
    <w:p w14:paraId="0290F2BB" w14:textId="77777777" w:rsidR="009B5966" w:rsidRPr="00725D90" w:rsidRDefault="009B5966" w:rsidP="009B5966">
      <w:pPr>
        <w:rPr>
          <w:rFonts w:ascii="Times New Roman" w:hAnsi="Times New Roman" w:cs="Times New Roman"/>
          <w:sz w:val="24"/>
          <w:szCs w:val="24"/>
          <w:lang w:val="ru-RU"/>
        </w:rPr>
      </w:pPr>
      <w:r w:rsidRPr="00725D90">
        <w:rPr>
          <w:rFonts w:ascii="Times New Roman" w:hAnsi="Times New Roman" w:cs="Times New Roman"/>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14:paraId="0DBCA80F" w14:textId="6DE25F17" w:rsidR="009B5966" w:rsidRPr="00725D90" w:rsidRDefault="009B5966" w:rsidP="009B5966">
      <w:pPr>
        <w:rPr>
          <w:rFonts w:ascii="Times New Roman" w:hAnsi="Times New Roman" w:cs="Times New Roman"/>
          <w:sz w:val="24"/>
          <w:szCs w:val="24"/>
          <w:lang w:val="ru-RU"/>
        </w:rPr>
      </w:pPr>
      <w:r w:rsidRPr="00725D90">
        <w:rPr>
          <w:rFonts w:ascii="Times New Roman" w:hAnsi="Times New Roman" w:cs="Times New Roman"/>
          <w:sz w:val="24"/>
          <w:szCs w:val="24"/>
          <w:lang w:val="ru-RU"/>
        </w:rPr>
        <w:t>3.Призн</w:t>
      </w:r>
      <w:r w:rsidR="00380477" w:rsidRPr="00725D90">
        <w:rPr>
          <w:rFonts w:ascii="Times New Roman" w:hAnsi="Times New Roman" w:cs="Times New Roman"/>
          <w:sz w:val="24"/>
          <w:szCs w:val="24"/>
          <w:lang w:val="ru-RU"/>
        </w:rPr>
        <w:t xml:space="preserve">ать утратившим силу приказ от </w:t>
      </w:r>
      <w:r w:rsidR="00853512">
        <w:rPr>
          <w:rFonts w:ascii="Times New Roman" w:hAnsi="Times New Roman" w:cs="Times New Roman"/>
          <w:sz w:val="24"/>
          <w:szCs w:val="24"/>
          <w:lang w:val="ru-RU"/>
        </w:rPr>
        <w:t>28</w:t>
      </w:r>
      <w:r w:rsidRPr="00725D90">
        <w:rPr>
          <w:rFonts w:ascii="Times New Roman" w:hAnsi="Times New Roman" w:cs="Times New Roman"/>
          <w:sz w:val="24"/>
          <w:szCs w:val="24"/>
          <w:lang w:val="ru-RU"/>
        </w:rPr>
        <w:t>.12.202</w:t>
      </w:r>
      <w:r w:rsidR="00380477" w:rsidRPr="00725D90">
        <w:rPr>
          <w:rFonts w:ascii="Times New Roman" w:hAnsi="Times New Roman" w:cs="Times New Roman"/>
          <w:sz w:val="24"/>
          <w:szCs w:val="24"/>
          <w:lang w:val="ru-RU"/>
        </w:rPr>
        <w:t>3</w:t>
      </w:r>
      <w:r w:rsidRPr="00725D90">
        <w:rPr>
          <w:rFonts w:ascii="Times New Roman" w:hAnsi="Times New Roman" w:cs="Times New Roman"/>
          <w:sz w:val="24"/>
          <w:szCs w:val="24"/>
          <w:lang w:val="ru-RU"/>
        </w:rPr>
        <w:t xml:space="preserve">  № </w:t>
      </w:r>
      <w:r w:rsidR="00380477" w:rsidRPr="00725D90">
        <w:rPr>
          <w:rFonts w:ascii="Times New Roman" w:hAnsi="Times New Roman" w:cs="Times New Roman"/>
          <w:sz w:val="24"/>
          <w:szCs w:val="24"/>
          <w:lang w:val="ru-RU"/>
        </w:rPr>
        <w:t>7</w:t>
      </w:r>
      <w:r w:rsidR="00853512">
        <w:rPr>
          <w:rFonts w:ascii="Times New Roman" w:hAnsi="Times New Roman" w:cs="Times New Roman"/>
          <w:sz w:val="24"/>
          <w:szCs w:val="24"/>
          <w:lang w:val="ru-RU"/>
        </w:rPr>
        <w:t>9</w:t>
      </w:r>
      <w:r w:rsidRPr="00725D90">
        <w:rPr>
          <w:rFonts w:ascii="Times New Roman" w:hAnsi="Times New Roman" w:cs="Times New Roman"/>
          <w:sz w:val="24"/>
          <w:szCs w:val="24"/>
          <w:lang w:val="ru-RU"/>
        </w:rPr>
        <w:t xml:space="preserve">  «Об утверждении учетной политики для целей бухгалтерского учета».</w:t>
      </w:r>
    </w:p>
    <w:p w14:paraId="1987FCCE" w14:textId="77777777" w:rsidR="009B5966" w:rsidRPr="00725D90" w:rsidRDefault="009B5966" w:rsidP="009B5966">
      <w:pPr>
        <w:rPr>
          <w:rFonts w:ascii="Times New Roman" w:hAnsi="Times New Roman" w:cs="Times New Roman"/>
          <w:sz w:val="24"/>
          <w:szCs w:val="24"/>
          <w:lang w:val="ru-RU"/>
        </w:rPr>
      </w:pPr>
      <w:r w:rsidRPr="00725D90">
        <w:rPr>
          <w:rFonts w:ascii="Times New Roman" w:hAnsi="Times New Roman" w:cs="Times New Roman"/>
          <w:sz w:val="24"/>
          <w:szCs w:val="24"/>
          <w:lang w:val="ru-RU"/>
        </w:rPr>
        <w:t>4. Контроль за исполнением приказа возложить на руководителя МКУ «ЦОО»  С.Ю.Поленову.</w:t>
      </w:r>
    </w:p>
    <w:p w14:paraId="10FA1B8B" w14:textId="77777777" w:rsidR="000C0D02" w:rsidRPr="00725D90" w:rsidRDefault="000C0D02">
      <w:pPr>
        <w:rPr>
          <w:rFonts w:ascii="Times New Roman" w:hAnsi="Times New Roman" w:cs="Times New Roman"/>
          <w:sz w:val="24"/>
          <w:szCs w:val="24"/>
          <w:lang w:val="ru-RU"/>
        </w:rPr>
      </w:pPr>
    </w:p>
    <w:tbl>
      <w:tblPr>
        <w:tblW w:w="9520" w:type="dxa"/>
        <w:tblInd w:w="10" w:type="dxa"/>
        <w:tblCellMar>
          <w:left w:w="10" w:type="dxa"/>
          <w:right w:w="10" w:type="dxa"/>
        </w:tblCellMar>
        <w:tblLook w:val="0000" w:firstRow="0" w:lastRow="0" w:firstColumn="0" w:lastColumn="0" w:noHBand="0" w:noVBand="0"/>
      </w:tblPr>
      <w:tblGrid>
        <w:gridCol w:w="1389"/>
        <w:gridCol w:w="4411"/>
        <w:gridCol w:w="99"/>
        <w:gridCol w:w="410"/>
        <w:gridCol w:w="1117"/>
        <w:gridCol w:w="2094"/>
      </w:tblGrid>
      <w:tr w:rsidR="0099424A" w:rsidRPr="00725D90" w14:paraId="0C8B5BD1" w14:textId="77777777" w:rsidTr="00C432BF">
        <w:tc>
          <w:tcPr>
            <w:tcW w:w="0" w:type="auto"/>
            <w:noWrap/>
          </w:tcPr>
          <w:p w14:paraId="65FF5984" w14:textId="77777777" w:rsidR="0099424A" w:rsidRPr="00725D90" w:rsidRDefault="009B5966">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Директор </w:t>
            </w:r>
            <w:r w:rsidR="0099424A" w:rsidRPr="00725D90">
              <w:rPr>
                <w:rFonts w:ascii="Times New Roman" w:hAnsi="Times New Roman" w:cs="Times New Roman"/>
                <w:sz w:val="24"/>
                <w:szCs w:val="24"/>
                <w:lang w:val="ru-RU"/>
              </w:rPr>
              <w:t> </w:t>
            </w:r>
          </w:p>
        </w:tc>
        <w:tc>
          <w:tcPr>
            <w:tcW w:w="0" w:type="auto"/>
            <w:noWrap/>
          </w:tcPr>
          <w:p w14:paraId="101A1BBC" w14:textId="77777777" w:rsidR="0099424A"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tc>
        <w:tc>
          <w:tcPr>
            <w:tcW w:w="0" w:type="auto"/>
            <w:noWrap/>
          </w:tcPr>
          <w:p w14:paraId="54A6BBA9" w14:textId="77777777" w:rsidR="0099424A"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tc>
        <w:tc>
          <w:tcPr>
            <w:tcW w:w="410" w:type="dxa"/>
            <w:noWrap/>
          </w:tcPr>
          <w:p w14:paraId="1B7A1D5C" w14:textId="77777777" w:rsidR="0099424A"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tc>
        <w:tc>
          <w:tcPr>
            <w:tcW w:w="1117" w:type="dxa"/>
            <w:noWrap/>
          </w:tcPr>
          <w:p w14:paraId="36C51988" w14:textId="77777777" w:rsidR="0099424A" w:rsidRPr="00725D90" w:rsidRDefault="0099424A">
            <w:pPr>
              <w:rPr>
                <w:rFonts w:ascii="Times New Roman" w:hAnsi="Times New Roman" w:cs="Times New Roman"/>
                <w:sz w:val="24"/>
                <w:szCs w:val="24"/>
                <w:lang w:val="ru-RU"/>
              </w:rPr>
            </w:pPr>
          </w:p>
        </w:tc>
        <w:tc>
          <w:tcPr>
            <w:tcW w:w="1511" w:type="dxa"/>
          </w:tcPr>
          <w:p w14:paraId="42713858" w14:textId="02FF3ED6" w:rsidR="0099424A" w:rsidRPr="00725D90" w:rsidRDefault="00853512">
            <w:pPr>
              <w:rPr>
                <w:rFonts w:ascii="Times New Roman" w:hAnsi="Times New Roman" w:cs="Times New Roman"/>
                <w:sz w:val="24"/>
                <w:szCs w:val="24"/>
                <w:lang w:val="ru-RU"/>
              </w:rPr>
            </w:pPr>
            <w:r>
              <w:rPr>
                <w:rFonts w:ascii="Times New Roman" w:hAnsi="Times New Roman" w:cs="Times New Roman"/>
                <w:sz w:val="24"/>
                <w:szCs w:val="24"/>
                <w:lang w:val="ru-RU"/>
              </w:rPr>
              <w:t>И.А.Савенков</w:t>
            </w:r>
          </w:p>
        </w:tc>
      </w:tr>
      <w:tr w:rsidR="0099424A" w:rsidRPr="00725D90" w14:paraId="7E280A89" w14:textId="77777777" w:rsidTr="00C432BF">
        <w:tc>
          <w:tcPr>
            <w:tcW w:w="0" w:type="auto"/>
            <w:noWrap/>
          </w:tcPr>
          <w:p w14:paraId="594E1E37" w14:textId="77777777" w:rsidR="0099424A" w:rsidRPr="00725D90" w:rsidRDefault="0099424A">
            <w:pPr>
              <w:rPr>
                <w:rFonts w:ascii="Times New Roman" w:hAnsi="Times New Roman" w:cs="Times New Roman"/>
                <w:sz w:val="24"/>
                <w:szCs w:val="24"/>
                <w:lang w:val="ru-RU"/>
              </w:rPr>
            </w:pPr>
          </w:p>
        </w:tc>
        <w:tc>
          <w:tcPr>
            <w:tcW w:w="0" w:type="auto"/>
            <w:noWrap/>
          </w:tcPr>
          <w:p w14:paraId="24EA1426" w14:textId="77777777" w:rsidR="0099424A" w:rsidRPr="00725D90" w:rsidRDefault="0099424A">
            <w:pPr>
              <w:rPr>
                <w:rFonts w:ascii="Times New Roman" w:hAnsi="Times New Roman" w:cs="Times New Roman"/>
                <w:sz w:val="24"/>
                <w:szCs w:val="24"/>
                <w:lang w:val="ru-RU"/>
              </w:rPr>
            </w:pPr>
          </w:p>
        </w:tc>
        <w:tc>
          <w:tcPr>
            <w:tcW w:w="0" w:type="auto"/>
            <w:noWrap/>
          </w:tcPr>
          <w:p w14:paraId="4313CC6C" w14:textId="77777777" w:rsidR="0099424A" w:rsidRPr="00725D90" w:rsidRDefault="0099424A">
            <w:pPr>
              <w:rPr>
                <w:rFonts w:ascii="Times New Roman" w:hAnsi="Times New Roman" w:cs="Times New Roman"/>
                <w:sz w:val="24"/>
                <w:szCs w:val="24"/>
                <w:lang w:val="ru-RU"/>
              </w:rPr>
            </w:pPr>
          </w:p>
        </w:tc>
        <w:tc>
          <w:tcPr>
            <w:tcW w:w="410" w:type="dxa"/>
            <w:noWrap/>
          </w:tcPr>
          <w:p w14:paraId="6996242C" w14:textId="77777777" w:rsidR="0099424A" w:rsidRPr="00725D90" w:rsidRDefault="0099424A">
            <w:pPr>
              <w:rPr>
                <w:rFonts w:ascii="Times New Roman" w:hAnsi="Times New Roman" w:cs="Times New Roman"/>
                <w:sz w:val="24"/>
                <w:szCs w:val="24"/>
                <w:lang w:val="ru-RU"/>
              </w:rPr>
            </w:pPr>
          </w:p>
        </w:tc>
        <w:tc>
          <w:tcPr>
            <w:tcW w:w="1117" w:type="dxa"/>
            <w:noWrap/>
          </w:tcPr>
          <w:p w14:paraId="3FF69D20" w14:textId="77777777" w:rsidR="0099424A" w:rsidRPr="00725D90" w:rsidRDefault="0099424A">
            <w:pPr>
              <w:rPr>
                <w:rFonts w:ascii="Times New Roman" w:hAnsi="Times New Roman" w:cs="Times New Roman"/>
                <w:sz w:val="24"/>
                <w:szCs w:val="24"/>
                <w:lang w:val="ru-RU"/>
              </w:rPr>
            </w:pPr>
          </w:p>
        </w:tc>
        <w:tc>
          <w:tcPr>
            <w:tcW w:w="1511" w:type="dxa"/>
          </w:tcPr>
          <w:p w14:paraId="72F6B91A" w14:textId="77777777" w:rsidR="0099424A" w:rsidRPr="00725D90" w:rsidRDefault="0099424A">
            <w:pPr>
              <w:rPr>
                <w:rFonts w:ascii="Times New Roman" w:hAnsi="Times New Roman" w:cs="Times New Roman"/>
                <w:sz w:val="24"/>
                <w:szCs w:val="24"/>
                <w:lang w:val="ru-RU"/>
              </w:rPr>
            </w:pPr>
          </w:p>
        </w:tc>
      </w:tr>
      <w:tr w:rsidR="0099424A" w:rsidRPr="00725D90" w14:paraId="1EAEAFE6" w14:textId="77777777" w:rsidTr="00C432BF">
        <w:tc>
          <w:tcPr>
            <w:tcW w:w="0" w:type="auto"/>
            <w:noWrap/>
          </w:tcPr>
          <w:p w14:paraId="61291FC8" w14:textId="77777777" w:rsidR="0099424A" w:rsidRPr="00725D90" w:rsidRDefault="0099424A">
            <w:pPr>
              <w:rPr>
                <w:rFonts w:ascii="Times New Roman" w:hAnsi="Times New Roman" w:cs="Times New Roman"/>
                <w:sz w:val="24"/>
                <w:szCs w:val="24"/>
                <w:lang w:val="ru-RU"/>
              </w:rPr>
            </w:pPr>
          </w:p>
        </w:tc>
        <w:tc>
          <w:tcPr>
            <w:tcW w:w="0" w:type="auto"/>
            <w:noWrap/>
          </w:tcPr>
          <w:p w14:paraId="01B518CC" w14:textId="77777777" w:rsidR="0099424A" w:rsidRPr="00725D90" w:rsidRDefault="0099424A">
            <w:pPr>
              <w:rPr>
                <w:rFonts w:ascii="Times New Roman" w:hAnsi="Times New Roman" w:cs="Times New Roman"/>
                <w:sz w:val="24"/>
                <w:szCs w:val="24"/>
                <w:lang w:val="ru-RU"/>
              </w:rPr>
            </w:pPr>
          </w:p>
        </w:tc>
        <w:tc>
          <w:tcPr>
            <w:tcW w:w="0" w:type="auto"/>
            <w:noWrap/>
          </w:tcPr>
          <w:p w14:paraId="1B84F51F" w14:textId="77777777" w:rsidR="0099424A" w:rsidRPr="00725D90" w:rsidRDefault="0099424A">
            <w:pPr>
              <w:rPr>
                <w:rFonts w:ascii="Times New Roman" w:hAnsi="Times New Roman" w:cs="Times New Roman"/>
                <w:sz w:val="24"/>
                <w:szCs w:val="24"/>
                <w:lang w:val="ru-RU"/>
              </w:rPr>
            </w:pPr>
          </w:p>
        </w:tc>
        <w:tc>
          <w:tcPr>
            <w:tcW w:w="410" w:type="dxa"/>
            <w:noWrap/>
          </w:tcPr>
          <w:p w14:paraId="56BC63C7" w14:textId="77777777" w:rsidR="0099424A" w:rsidRPr="00725D90" w:rsidRDefault="0099424A">
            <w:pPr>
              <w:rPr>
                <w:rFonts w:ascii="Times New Roman" w:hAnsi="Times New Roman" w:cs="Times New Roman"/>
                <w:sz w:val="24"/>
                <w:szCs w:val="24"/>
                <w:lang w:val="ru-RU"/>
              </w:rPr>
            </w:pPr>
          </w:p>
        </w:tc>
        <w:tc>
          <w:tcPr>
            <w:tcW w:w="1117" w:type="dxa"/>
            <w:noWrap/>
          </w:tcPr>
          <w:p w14:paraId="144CBF02" w14:textId="77777777" w:rsidR="0099424A" w:rsidRPr="00725D90" w:rsidRDefault="0099424A">
            <w:pPr>
              <w:rPr>
                <w:rFonts w:ascii="Times New Roman" w:hAnsi="Times New Roman" w:cs="Times New Roman"/>
                <w:sz w:val="24"/>
                <w:szCs w:val="24"/>
                <w:lang w:val="ru-RU"/>
              </w:rPr>
            </w:pPr>
          </w:p>
        </w:tc>
        <w:tc>
          <w:tcPr>
            <w:tcW w:w="1511" w:type="dxa"/>
          </w:tcPr>
          <w:p w14:paraId="5F4870EA" w14:textId="77777777" w:rsidR="0099424A" w:rsidRDefault="0099424A">
            <w:pPr>
              <w:rPr>
                <w:rFonts w:ascii="Times New Roman" w:hAnsi="Times New Roman" w:cs="Times New Roman"/>
                <w:sz w:val="24"/>
                <w:szCs w:val="24"/>
                <w:lang w:val="ru-RU"/>
              </w:rPr>
            </w:pPr>
          </w:p>
          <w:p w14:paraId="79209BE5" w14:textId="77777777" w:rsidR="00F01222" w:rsidRDefault="00F01222">
            <w:pPr>
              <w:rPr>
                <w:rFonts w:ascii="Times New Roman" w:hAnsi="Times New Roman" w:cs="Times New Roman"/>
                <w:sz w:val="24"/>
                <w:szCs w:val="24"/>
                <w:lang w:val="ru-RU"/>
              </w:rPr>
            </w:pPr>
          </w:p>
          <w:p w14:paraId="730986B1" w14:textId="77777777" w:rsidR="00F01222" w:rsidRDefault="00F01222">
            <w:pPr>
              <w:rPr>
                <w:rFonts w:ascii="Times New Roman" w:hAnsi="Times New Roman" w:cs="Times New Roman"/>
                <w:sz w:val="24"/>
                <w:szCs w:val="24"/>
                <w:lang w:val="ru-RU"/>
              </w:rPr>
            </w:pPr>
          </w:p>
          <w:p w14:paraId="4F8120B9" w14:textId="77777777" w:rsidR="00F01222" w:rsidRDefault="00F01222">
            <w:pPr>
              <w:rPr>
                <w:rFonts w:ascii="Times New Roman" w:hAnsi="Times New Roman" w:cs="Times New Roman"/>
                <w:sz w:val="24"/>
                <w:szCs w:val="24"/>
                <w:lang w:val="ru-RU"/>
              </w:rPr>
            </w:pPr>
          </w:p>
          <w:p w14:paraId="27D12CC1" w14:textId="77777777" w:rsidR="00F01222" w:rsidRPr="00725D90" w:rsidRDefault="00F01222">
            <w:pPr>
              <w:rPr>
                <w:rFonts w:ascii="Times New Roman" w:hAnsi="Times New Roman" w:cs="Times New Roman"/>
                <w:sz w:val="24"/>
                <w:szCs w:val="24"/>
                <w:lang w:val="ru-RU"/>
              </w:rPr>
            </w:pPr>
          </w:p>
        </w:tc>
      </w:tr>
      <w:tr w:rsidR="000C0D02" w:rsidRPr="00725D90" w14:paraId="581F12F9" w14:textId="77777777" w:rsidTr="00C432BF">
        <w:trPr>
          <w:gridBefore w:val="5"/>
          <w:wBefore w:w="7940" w:type="dxa"/>
        </w:trPr>
        <w:tc>
          <w:tcPr>
            <w:tcW w:w="0" w:type="auto"/>
            <w:noWrap/>
          </w:tcPr>
          <w:p w14:paraId="2E9EBE7B" w14:textId="77777777" w:rsidR="00C432BF" w:rsidRPr="00725D90" w:rsidRDefault="00C432BF" w:rsidP="0099424A">
            <w:pPr>
              <w:jc w:val="cente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Приложение</w:t>
            </w:r>
          </w:p>
          <w:p w14:paraId="1AFE49CE" w14:textId="77777777" w:rsidR="00C432BF" w:rsidRPr="00725D90" w:rsidRDefault="0099424A" w:rsidP="0099424A">
            <w:pPr>
              <w:jc w:val="cente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 к приказу </w:t>
            </w:r>
          </w:p>
          <w:p w14:paraId="28622480" w14:textId="5957C01F" w:rsidR="000C0D02" w:rsidRPr="00725D90" w:rsidRDefault="0099424A" w:rsidP="00C432BF">
            <w:pPr>
              <w:rPr>
                <w:rFonts w:ascii="Times New Roman" w:hAnsi="Times New Roman" w:cs="Times New Roman"/>
                <w:sz w:val="24"/>
                <w:szCs w:val="24"/>
                <w:lang w:val="ru-RU"/>
              </w:rPr>
            </w:pPr>
            <w:r w:rsidRPr="00725D90">
              <w:rPr>
                <w:rFonts w:ascii="Times New Roman" w:hAnsi="Times New Roman" w:cs="Times New Roman"/>
                <w:sz w:val="24"/>
                <w:szCs w:val="24"/>
                <w:lang w:val="ru-RU"/>
              </w:rPr>
              <w:t>от</w:t>
            </w:r>
            <w:r w:rsidR="00C432BF" w:rsidRPr="00725D90">
              <w:rPr>
                <w:rFonts w:ascii="Times New Roman" w:hAnsi="Times New Roman" w:cs="Times New Roman"/>
                <w:sz w:val="24"/>
                <w:szCs w:val="24"/>
                <w:lang w:val="ru-RU"/>
              </w:rPr>
              <w:t xml:space="preserve"> 30.12.2025</w:t>
            </w:r>
            <w:r w:rsidRPr="00725D90">
              <w:rPr>
                <w:rFonts w:ascii="Times New Roman" w:hAnsi="Times New Roman" w:cs="Times New Roman"/>
                <w:sz w:val="24"/>
                <w:szCs w:val="24"/>
                <w:lang w:val="ru-RU"/>
              </w:rPr>
              <w:t xml:space="preserve">   №</w:t>
            </w:r>
            <w:r w:rsidR="00853512">
              <w:rPr>
                <w:rFonts w:ascii="Times New Roman" w:hAnsi="Times New Roman" w:cs="Times New Roman"/>
                <w:sz w:val="24"/>
                <w:szCs w:val="24"/>
                <w:lang w:val="ru-RU"/>
              </w:rPr>
              <w:t xml:space="preserve"> 55</w:t>
            </w:r>
          </w:p>
        </w:tc>
      </w:tr>
    </w:tbl>
    <w:p w14:paraId="3B27B77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p w14:paraId="7DB553D9" w14:textId="77777777" w:rsidR="000C0D02" w:rsidRPr="00725D90" w:rsidRDefault="0099424A" w:rsidP="0099424A">
      <w:pPr>
        <w:jc w:val="center"/>
        <w:rPr>
          <w:rFonts w:ascii="Times New Roman" w:hAnsi="Times New Roman" w:cs="Times New Roman"/>
          <w:sz w:val="24"/>
          <w:szCs w:val="24"/>
          <w:lang w:val="ru-RU"/>
        </w:rPr>
      </w:pPr>
      <w:r w:rsidRPr="00725D90">
        <w:rPr>
          <w:rFonts w:ascii="Times New Roman" w:hAnsi="Times New Roman" w:cs="Times New Roman"/>
          <w:sz w:val="24"/>
          <w:szCs w:val="24"/>
          <w:lang w:val="ru-RU"/>
        </w:rPr>
        <w:t>Учетная  политика для целей бухгалтерского учета</w:t>
      </w:r>
    </w:p>
    <w:p w14:paraId="305E97F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p w14:paraId="37F849AD" w14:textId="0714582E" w:rsidR="00C432BF" w:rsidRPr="00725D90" w:rsidRDefault="0099424A" w:rsidP="00C432BF">
      <w:pPr>
        <w:ind w:left="75" w:right="75"/>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Учетная  политика МУНИЦИПАЛЬНОЕ БЮДЖЕТНОЕ УЧРЕЖДЕНИЕ </w:t>
      </w:r>
      <w:r w:rsidR="00C432BF" w:rsidRPr="00725D90">
        <w:rPr>
          <w:rFonts w:ascii="Times New Roman" w:hAnsi="Times New Roman" w:cs="Times New Roman"/>
          <w:sz w:val="24"/>
          <w:szCs w:val="24"/>
          <w:lang w:val="ru-RU"/>
        </w:rPr>
        <w:t xml:space="preserve">СТАРОДЕРЕВЯНКОВСКОГО </w:t>
      </w:r>
      <w:r w:rsidRPr="00725D90">
        <w:rPr>
          <w:rFonts w:ascii="Times New Roman" w:hAnsi="Times New Roman" w:cs="Times New Roman"/>
          <w:sz w:val="24"/>
          <w:szCs w:val="24"/>
          <w:lang w:val="ru-RU"/>
        </w:rPr>
        <w:t xml:space="preserve"> СЕЛЬСКОГО ПОСЕЛЕНИЯ</w:t>
      </w:r>
      <w:r w:rsidR="00C432BF" w:rsidRPr="00725D90">
        <w:rPr>
          <w:rFonts w:ascii="Times New Roman" w:hAnsi="Times New Roman" w:cs="Times New Roman"/>
          <w:sz w:val="24"/>
          <w:szCs w:val="24"/>
          <w:lang w:val="ru-RU"/>
        </w:rPr>
        <w:t xml:space="preserve"> </w:t>
      </w:r>
      <w:r w:rsidR="00853512">
        <w:rPr>
          <w:rFonts w:ascii="Times New Roman" w:hAnsi="Times New Roman" w:cs="Times New Roman"/>
          <w:sz w:val="24"/>
          <w:szCs w:val="24"/>
          <w:lang w:val="ru-RU"/>
        </w:rPr>
        <w:t>КАНЕВСКОГО РАЙОНА «СТАДИОН «КУБАНЬ»</w:t>
      </w:r>
      <w:r w:rsidR="00C432BF" w:rsidRPr="00725D90">
        <w:rPr>
          <w:rFonts w:ascii="Times New Roman" w:hAnsi="Times New Roman" w:cs="Times New Roman"/>
          <w:sz w:val="24"/>
          <w:szCs w:val="24"/>
          <w:lang w:val="ru-RU"/>
        </w:rPr>
        <w:t xml:space="preserve"> </w:t>
      </w:r>
    </w:p>
    <w:p w14:paraId="4B2F4A1D" w14:textId="77777777" w:rsidR="000C0D02" w:rsidRPr="00725D90" w:rsidRDefault="00C432BF">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 </w:t>
      </w:r>
      <w:r w:rsidR="0099424A" w:rsidRPr="00725D90">
        <w:rPr>
          <w:rFonts w:ascii="Times New Roman" w:hAnsi="Times New Roman" w:cs="Times New Roman"/>
          <w:sz w:val="24"/>
          <w:szCs w:val="24"/>
          <w:lang w:val="ru-RU"/>
        </w:rPr>
        <w:t xml:space="preserve"> разработана в соответствии:</w:t>
      </w:r>
    </w:p>
    <w:p w14:paraId="703B1353"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14:paraId="25613A5C"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приказом Минфина от 20.09.2024 № 133н «Об утверждении Плана счетов бухгалтерского учета бюджетных учреждений и Инструкции по его применению» (далее — СГС «План счетов бухгалтерского учета» № 133);</w:t>
      </w:r>
    </w:p>
    <w:p w14:paraId="1E08A1C8"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14:paraId="4C333EA3"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14:paraId="64F6C9E8"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14:paraId="6AACA930"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14:paraId="7CE38374" w14:textId="77777777" w:rsidR="000C0D02" w:rsidRPr="00725D90" w:rsidRDefault="0099424A">
      <w:pPr>
        <w:numPr>
          <w:ilvl w:val="0"/>
          <w:numId w:val="2"/>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w:t>
      </w:r>
      <w:r w:rsidRPr="00725D90">
        <w:rPr>
          <w:rFonts w:ascii="Times New Roman" w:hAnsi="Times New Roman" w:cs="Times New Roman"/>
          <w:sz w:val="24"/>
          <w:szCs w:val="24"/>
          <w:lang w:val="ru-RU"/>
        </w:rPr>
        <w:lastRenderedPageBreak/>
        <w:t>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
    <w:p w14:paraId="3F37045C" w14:textId="77777777" w:rsidR="000C0D02" w:rsidRPr="00725D90" w:rsidRDefault="000C0D02">
      <w:pPr>
        <w:rPr>
          <w:rFonts w:ascii="Times New Roman" w:hAnsi="Times New Roman" w:cs="Times New Roman"/>
          <w:sz w:val="24"/>
          <w:szCs w:val="24"/>
          <w:lang w:val="ru-RU"/>
        </w:rPr>
      </w:pPr>
    </w:p>
    <w:p w14:paraId="3CAF03C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Используемые термины и сокращения</w:t>
      </w:r>
    </w:p>
    <w:tbl>
      <w:tblPr>
        <w:tblW w:w="0" w:type="auto"/>
        <w:tblInd w:w="10" w:type="dxa"/>
        <w:tblCellMar>
          <w:left w:w="10" w:type="dxa"/>
          <w:right w:w="10" w:type="dxa"/>
        </w:tblCellMar>
        <w:tblLook w:val="0000" w:firstRow="0" w:lastRow="0" w:firstColumn="0" w:lastColumn="0" w:noHBand="0" w:noVBand="0"/>
      </w:tblPr>
      <w:tblGrid>
        <w:gridCol w:w="817"/>
        <w:gridCol w:w="8218"/>
      </w:tblGrid>
      <w:tr w:rsidR="00853512" w:rsidRPr="00725D90" w14:paraId="467C9330" w14:textId="77777777">
        <w:tc>
          <w:tcPr>
            <w:tcW w:w="0" w:type="auto"/>
            <w:noWrap/>
          </w:tcPr>
          <w:p w14:paraId="2130D8A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Наименование   </w:t>
            </w:r>
          </w:p>
        </w:tc>
        <w:tc>
          <w:tcPr>
            <w:tcW w:w="0" w:type="auto"/>
            <w:noWrap/>
          </w:tcPr>
          <w:p w14:paraId="69F3BBE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Расшифровка </w:t>
            </w:r>
          </w:p>
        </w:tc>
      </w:tr>
      <w:tr w:rsidR="00853512" w:rsidRPr="007D4256" w14:paraId="7D0F22F7" w14:textId="77777777">
        <w:tc>
          <w:tcPr>
            <w:tcW w:w="0" w:type="auto"/>
            <w:noWrap/>
          </w:tcPr>
          <w:p w14:paraId="3427857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Учреждение</w:t>
            </w:r>
          </w:p>
        </w:tc>
        <w:tc>
          <w:tcPr>
            <w:tcW w:w="0" w:type="auto"/>
            <w:noWrap/>
          </w:tcPr>
          <w:p w14:paraId="6B37BE5B" w14:textId="398EF592" w:rsidR="004E0349" w:rsidRPr="00725D90" w:rsidRDefault="0099424A" w:rsidP="004E0349">
            <w:pPr>
              <w:ind w:left="75" w:right="75"/>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МУНИЦИПАЛЬНОЕ БЮДЖЕТНОЕ УЧРЕЖДЕНИЕ  </w:t>
            </w:r>
            <w:r w:rsidR="003536AB" w:rsidRPr="00725D90">
              <w:rPr>
                <w:rFonts w:ascii="Times New Roman" w:hAnsi="Times New Roman" w:cs="Times New Roman"/>
                <w:sz w:val="24"/>
                <w:szCs w:val="24"/>
                <w:lang w:val="ru-RU"/>
              </w:rPr>
              <w:t>СТАРОДЕРЕВЯНКОВСКОГО</w:t>
            </w:r>
            <w:r w:rsidRPr="00725D90">
              <w:rPr>
                <w:rFonts w:ascii="Times New Roman" w:hAnsi="Times New Roman" w:cs="Times New Roman"/>
                <w:sz w:val="24"/>
                <w:szCs w:val="24"/>
                <w:lang w:val="ru-RU"/>
              </w:rPr>
              <w:t xml:space="preserve"> СЕЛЬСКОГО ПОСЕЛЕНИЯ</w:t>
            </w:r>
            <w:r w:rsidR="00853512">
              <w:rPr>
                <w:rFonts w:ascii="Times New Roman" w:hAnsi="Times New Roman" w:cs="Times New Roman"/>
                <w:sz w:val="24"/>
                <w:szCs w:val="24"/>
                <w:lang w:val="ru-RU"/>
              </w:rPr>
              <w:t xml:space="preserve"> КАНЕВСКОГО РАЙОНА «СТАДИОН «КУБАНЬ"</w:t>
            </w:r>
            <w:r w:rsidR="004E0349" w:rsidRPr="00725D90">
              <w:rPr>
                <w:rFonts w:ascii="Times New Roman" w:hAnsi="Times New Roman" w:cs="Times New Roman"/>
                <w:sz w:val="24"/>
                <w:szCs w:val="24"/>
                <w:lang w:val="ru-RU"/>
              </w:rPr>
              <w:t xml:space="preserve">                          </w:t>
            </w:r>
          </w:p>
          <w:p w14:paraId="548E95A1" w14:textId="77777777" w:rsidR="000C0D02" w:rsidRPr="00725D90" w:rsidRDefault="000C0D02" w:rsidP="004E0349">
            <w:pPr>
              <w:rPr>
                <w:rFonts w:ascii="Times New Roman" w:hAnsi="Times New Roman" w:cs="Times New Roman"/>
                <w:sz w:val="24"/>
                <w:szCs w:val="24"/>
                <w:lang w:val="ru-RU"/>
              </w:rPr>
            </w:pPr>
          </w:p>
        </w:tc>
      </w:tr>
      <w:tr w:rsidR="00853512" w:rsidRPr="007D4256" w14:paraId="5B7658EC" w14:textId="77777777">
        <w:tc>
          <w:tcPr>
            <w:tcW w:w="0" w:type="auto"/>
            <w:noWrap/>
          </w:tcPr>
          <w:p w14:paraId="48BD69F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КБК</w:t>
            </w:r>
          </w:p>
        </w:tc>
        <w:tc>
          <w:tcPr>
            <w:tcW w:w="0" w:type="auto"/>
            <w:noWrap/>
          </w:tcPr>
          <w:p w14:paraId="259836A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1–17-е разряды номера счета в соответствии с Рабочим планом счетов</w:t>
            </w:r>
          </w:p>
        </w:tc>
      </w:tr>
      <w:tr w:rsidR="00853512" w:rsidRPr="007D4256" w14:paraId="55698334" w14:textId="77777777">
        <w:tc>
          <w:tcPr>
            <w:tcW w:w="0" w:type="auto"/>
            <w:noWrap/>
          </w:tcPr>
          <w:p w14:paraId="663E39E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Х</w:t>
            </w:r>
          </w:p>
        </w:tc>
        <w:tc>
          <w:tcPr>
            <w:tcW w:w="0" w:type="auto"/>
            <w:noWrap/>
          </w:tcPr>
          <w:p w14:paraId="7C409A3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В зависимости от того, в каком разряде номера счета бухучета стоит обозначение:</w:t>
            </w:r>
            <w:r w:rsidRPr="00725D90">
              <w:rPr>
                <w:rFonts w:ascii="Times New Roman" w:hAnsi="Times New Roman" w:cs="Times New Roman"/>
                <w:sz w:val="24"/>
                <w:szCs w:val="24"/>
                <w:lang w:val="ru-RU"/>
              </w:rPr>
              <w:br/>
              <w:t xml:space="preserve"> — 18-й разряд — код вида финансового обеспечения (деятельности);</w:t>
            </w:r>
            <w:r w:rsidRPr="00725D90">
              <w:rPr>
                <w:rFonts w:ascii="Times New Roman" w:hAnsi="Times New Roman" w:cs="Times New Roman"/>
                <w:sz w:val="24"/>
                <w:szCs w:val="24"/>
                <w:lang w:val="ru-RU"/>
              </w:rPr>
              <w:br/>
              <w:t xml:space="preserve"> — 26-й разряд — соответствующая подстатья КОСГУ</w:t>
            </w:r>
          </w:p>
        </w:tc>
      </w:tr>
    </w:tbl>
    <w:p w14:paraId="4BDB3D8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w:t>
      </w:r>
    </w:p>
    <w:p w14:paraId="34D44381" w14:textId="77777777" w:rsidR="000C0D02" w:rsidRPr="00B809B5" w:rsidRDefault="0099424A">
      <w:pPr>
        <w:rPr>
          <w:rFonts w:ascii="Times New Roman" w:hAnsi="Times New Roman" w:cs="Times New Roman"/>
          <w:b/>
          <w:sz w:val="24"/>
          <w:szCs w:val="24"/>
          <w:lang w:val="ru-RU"/>
        </w:rPr>
      </w:pPr>
      <w:r w:rsidRPr="00B809B5">
        <w:rPr>
          <w:rFonts w:ascii="Times New Roman" w:hAnsi="Times New Roman" w:cs="Times New Roman"/>
          <w:b/>
          <w:sz w:val="24"/>
          <w:szCs w:val="24"/>
          <w:lang w:val="ru-RU"/>
        </w:rPr>
        <w:t>I. Общие положения</w:t>
      </w:r>
    </w:p>
    <w:p w14:paraId="4E2E6F1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 Бухгалтерский учет ведет бухгалтерия. Сотрудники бухгалтерии руководствуются в работе должностными инструкциями. Ответственным за ведение бухгалтерского учета в учреж</w:t>
      </w:r>
      <w:r w:rsidR="005122A3" w:rsidRPr="00725D90">
        <w:rPr>
          <w:rFonts w:ascii="Times New Roman" w:hAnsi="Times New Roman" w:cs="Times New Roman"/>
          <w:sz w:val="24"/>
          <w:szCs w:val="24"/>
          <w:lang w:val="ru-RU"/>
        </w:rPr>
        <w:t>дении является директор</w:t>
      </w:r>
      <w:r w:rsidRPr="00725D90">
        <w:rPr>
          <w:rFonts w:ascii="Times New Roman" w:hAnsi="Times New Roman" w:cs="Times New Roman"/>
          <w:sz w:val="24"/>
          <w:szCs w:val="24"/>
          <w:lang w:val="ru-RU"/>
        </w:rPr>
        <w:t>.</w:t>
      </w:r>
    </w:p>
    <w:p w14:paraId="6668031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часть 3 статьи 7 Закона от 06.12.2011 № 402-ФЗ.</w:t>
      </w:r>
    </w:p>
    <w:p w14:paraId="3F4C803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 Составы постоянно действующих комиссий утверждаются приказами руководителя учреждения.</w:t>
      </w:r>
    </w:p>
    <w:p w14:paraId="74DFDAE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 xml:space="preserve">4. </w:t>
      </w:r>
      <w:r w:rsidR="00591C2B" w:rsidRPr="00725D90">
        <w:rPr>
          <w:rFonts w:ascii="Times New Roman" w:hAnsi="Times New Roman" w:cs="Times New Roman"/>
          <w:color w:val="auto"/>
          <w:sz w:val="24"/>
          <w:szCs w:val="24"/>
          <w:lang w:val="ru-RU"/>
        </w:rPr>
        <w:t xml:space="preserve">Учреждение размещает на </w:t>
      </w:r>
      <w:r w:rsidRPr="00725D90">
        <w:rPr>
          <w:rFonts w:ascii="Times New Roman" w:hAnsi="Times New Roman" w:cs="Times New Roman"/>
          <w:color w:val="auto"/>
          <w:sz w:val="24"/>
          <w:szCs w:val="24"/>
          <w:lang w:val="ru-RU"/>
        </w:rPr>
        <w:t xml:space="preserve"> сайте </w:t>
      </w:r>
      <w:r w:rsidR="00591C2B" w:rsidRPr="00725D90">
        <w:rPr>
          <w:rFonts w:ascii="Times New Roman" w:hAnsi="Times New Roman" w:cs="Times New Roman"/>
          <w:color w:val="auto"/>
          <w:sz w:val="24"/>
          <w:szCs w:val="24"/>
          <w:lang w:val="ru-RU"/>
        </w:rPr>
        <w:t xml:space="preserve">Администрации  Стародеревянковского  сельского поселения </w:t>
      </w:r>
      <w:r w:rsidRPr="00725D90">
        <w:rPr>
          <w:rFonts w:ascii="Times New Roman" w:hAnsi="Times New Roman" w:cs="Times New Roman"/>
          <w:color w:val="auto"/>
          <w:sz w:val="24"/>
          <w:szCs w:val="24"/>
          <w:lang w:val="ru-RU"/>
        </w:rPr>
        <w:t>обобщенную информацию из учетной политики</w:t>
      </w:r>
      <w:r w:rsidRPr="00725D90">
        <w:rPr>
          <w:rFonts w:ascii="Times New Roman" w:hAnsi="Times New Roman" w:cs="Times New Roman"/>
          <w:sz w:val="24"/>
          <w:szCs w:val="24"/>
          <w:lang w:val="ru-RU"/>
        </w:rPr>
        <w:t>: основные положения, способы ведения учета и особенности, установленные документами учетной политики, с указанием их реквизитов.</w:t>
      </w:r>
    </w:p>
    <w:p w14:paraId="4ADCD13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9 СГС «Учетная политика, оценочные значения и ошибки».</w:t>
      </w:r>
    </w:p>
    <w:p w14:paraId="1452FEF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5. При внесении </w:t>
      </w:r>
      <w:r w:rsidR="00A612C5" w:rsidRPr="00725D90">
        <w:rPr>
          <w:rFonts w:ascii="Times New Roman" w:hAnsi="Times New Roman" w:cs="Times New Roman"/>
          <w:sz w:val="24"/>
          <w:szCs w:val="24"/>
          <w:lang w:val="ru-RU"/>
        </w:rPr>
        <w:t>изменений в учетную политику руководитель МКУ «ЦОО»</w:t>
      </w:r>
      <w:r w:rsidRPr="00725D90">
        <w:rPr>
          <w:rFonts w:ascii="Times New Roman" w:hAnsi="Times New Roman" w:cs="Times New Roman"/>
          <w:sz w:val="24"/>
          <w:szCs w:val="24"/>
          <w:lang w:val="ru-RU"/>
        </w:rPr>
        <w:t xml:space="preserve">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14:paraId="4F0C880C"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пункты 17, 20, 32 СГС «Учетная политика, оценочные значения и ошибки».</w:t>
      </w:r>
    </w:p>
    <w:p w14:paraId="2ECC1C49" w14:textId="77777777" w:rsidR="000C0D02" w:rsidRPr="00B809B5" w:rsidRDefault="0099424A">
      <w:pPr>
        <w:rPr>
          <w:rFonts w:ascii="Times New Roman" w:hAnsi="Times New Roman" w:cs="Times New Roman"/>
          <w:b/>
          <w:sz w:val="24"/>
          <w:szCs w:val="24"/>
          <w:lang w:val="ru-RU"/>
        </w:rPr>
      </w:pPr>
      <w:r w:rsidRPr="00B809B5">
        <w:rPr>
          <w:rFonts w:ascii="Times New Roman" w:hAnsi="Times New Roman" w:cs="Times New Roman"/>
          <w:b/>
          <w:sz w:val="24"/>
          <w:szCs w:val="24"/>
          <w:lang w:val="ru-RU"/>
        </w:rPr>
        <w:t>II. Технология составления, передачи документов для отражения в бухгалтерском учете</w:t>
      </w:r>
    </w:p>
    <w:p w14:paraId="6765F3E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 Бухгалтерский учет ведется в электронном виде с применением программного продукта 1-С бухгалтерия</w:t>
      </w:r>
      <w:r w:rsidR="00F526E4" w:rsidRPr="00725D90">
        <w:rPr>
          <w:rFonts w:ascii="Times New Roman" w:hAnsi="Times New Roman" w:cs="Times New Roman"/>
          <w:sz w:val="24"/>
          <w:szCs w:val="24"/>
          <w:lang w:val="ru-RU"/>
        </w:rPr>
        <w:t>, 1C</w:t>
      </w:r>
      <w:r w:rsidR="00591C2B" w:rsidRPr="00725D90">
        <w:rPr>
          <w:rFonts w:ascii="Times New Roman" w:hAnsi="Times New Roman" w:cs="Times New Roman"/>
          <w:sz w:val="24"/>
          <w:szCs w:val="24"/>
          <w:lang w:val="ru-RU"/>
        </w:rPr>
        <w:t>- зарплата и кадры.</w:t>
      </w:r>
    </w:p>
    <w:p w14:paraId="4D4A1D5C"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подпункт «д» пункта 9 СГС «Учетная политика, оценочные значения и ошибки».</w:t>
      </w:r>
    </w:p>
    <w:p w14:paraId="2F5540B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14:paraId="74A094B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система электронного документооборота с территориальным органом Федерального казначейства;</w:t>
      </w:r>
    </w:p>
    <w:p w14:paraId="4F75B0A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передача бухгалтерской отчетности учредителю;</w:t>
      </w:r>
    </w:p>
    <w:p w14:paraId="7105F86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передача отчетности по налогам, сборам и иным обязательным платежам в инспекцию Федеральной налоговой службы;</w:t>
      </w:r>
    </w:p>
    <w:p w14:paraId="0D17D1E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передача отчетности в отделение Фонда пенсионного и социального страхования;</w:t>
      </w:r>
    </w:p>
    <w:p w14:paraId="65DB506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размещение информации о деятельности учреждения на официальном сайте bus.gov.ru;</w:t>
      </w:r>
    </w:p>
    <w:p w14:paraId="29A9151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Создание электронных документов бухгалтерского учета и их обмен внутри учреждения осуществляется с использованием программы 1С бухгалтерия. </w:t>
      </w:r>
    </w:p>
    <w:p w14:paraId="569B666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Сдача бухгалтерс</w:t>
      </w:r>
      <w:r w:rsidR="00246EB7" w:rsidRPr="00725D90">
        <w:rPr>
          <w:rFonts w:ascii="Times New Roman" w:hAnsi="Times New Roman" w:cs="Times New Roman"/>
          <w:sz w:val="24"/>
          <w:szCs w:val="24"/>
          <w:lang w:val="ru-RU"/>
        </w:rPr>
        <w:t>кой (финансовой) отчетности —</w:t>
      </w:r>
      <w:r w:rsidRPr="00725D90">
        <w:rPr>
          <w:rFonts w:ascii="Times New Roman" w:hAnsi="Times New Roman" w:cs="Times New Roman"/>
          <w:sz w:val="24"/>
          <w:szCs w:val="24"/>
          <w:lang w:val="ru-RU"/>
        </w:rPr>
        <w:t>WEB консолидация.</w:t>
      </w:r>
    </w:p>
    <w:p w14:paraId="22B5579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(далее - ЭП) в ЕИС </w:t>
      </w:r>
      <w:r w:rsidRPr="00725D90">
        <w:rPr>
          <w:rFonts w:ascii="Times New Roman" w:hAnsi="Times New Roman" w:cs="Times New Roman"/>
          <w:sz w:val="24"/>
          <w:szCs w:val="24"/>
          <w:lang w:val="ru-RU"/>
        </w:rPr>
        <w:lastRenderedPageBreak/>
        <w:t>«Закупки». Правом подписи указанных документов обладают сотрудники, перечень которых утверждается приказом руководителя.</w:t>
      </w:r>
    </w:p>
    <w:p w14:paraId="21EDF63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СУФД-online.</w:t>
      </w:r>
    </w:p>
    <w:p w14:paraId="410BD5A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 В целях обеспечения сохранности электронных данных бухгалтерского учета и отчетности  производится сохранение резервных копий базы бухгалтерской программы:</w:t>
      </w:r>
    </w:p>
    <w:p w14:paraId="7E10458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на сервере ежедневно;</w:t>
      </w:r>
    </w:p>
    <w:p w14:paraId="514922E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по итогам каждого календарного месяца распечатываются бумажные копии электронных бухгалтерских регистров и подшиваются в отдельные папки в хронологическом порядке;</w:t>
      </w:r>
    </w:p>
    <w:p w14:paraId="7DCD4C09" w14:textId="77777777" w:rsidR="000C0D02" w:rsidRPr="00725D90" w:rsidRDefault="000C0D02">
      <w:pPr>
        <w:rPr>
          <w:rFonts w:ascii="Times New Roman" w:hAnsi="Times New Roman" w:cs="Times New Roman"/>
          <w:sz w:val="24"/>
          <w:szCs w:val="24"/>
          <w:lang w:val="ru-RU"/>
        </w:rPr>
      </w:pPr>
    </w:p>
    <w:p w14:paraId="47EAFE1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 Бумажные первичные документы, с которых сняты электронные скан-копии, хранятся в специальном шкафу с замком. Шкаф устанавливается в кабинете ответственного бухгалтера таким образом, чтобы исключить воздействие прямого солнечного света. Кабинет должен быть оснащен системой видеонаблюдения и автономной системой пожаротушения. Доступ в кабинет имеют ограниченное число работников.</w:t>
      </w:r>
    </w:p>
    <w:p w14:paraId="1D2285E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Поступление и выбытие документов фиксируется в реестре учета документов. При передаче документов дополнительно указывается причина передачи и сроки возврата.</w:t>
      </w:r>
    </w:p>
    <w:p w14:paraId="5077EF0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Сотрудник бухгалтерии, отвечающий за сохранность первичных документов и ведение реестра поступивших и выбывших документов, назначается приказом руководителя.</w:t>
      </w:r>
    </w:p>
    <w:p w14:paraId="241A6A1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24 СГС «Единый план счетов» № 121н, пункт 33 СГС «Концептуальные основы бухучета и отчетности».</w:t>
      </w:r>
    </w:p>
    <w:p w14:paraId="2463C553" w14:textId="77777777" w:rsidR="000C0D02" w:rsidRPr="00B809B5" w:rsidRDefault="0099424A">
      <w:pPr>
        <w:rPr>
          <w:rFonts w:ascii="Times New Roman" w:hAnsi="Times New Roman" w:cs="Times New Roman"/>
          <w:b/>
          <w:sz w:val="24"/>
          <w:szCs w:val="24"/>
          <w:lang w:val="ru-RU"/>
        </w:rPr>
      </w:pPr>
      <w:r w:rsidRPr="00B809B5">
        <w:rPr>
          <w:rFonts w:ascii="Times New Roman" w:hAnsi="Times New Roman" w:cs="Times New Roman"/>
          <w:b/>
          <w:sz w:val="24"/>
          <w:szCs w:val="24"/>
          <w:lang w:val="ru-RU"/>
        </w:rPr>
        <w:t>III. Правила документооборота</w:t>
      </w:r>
    </w:p>
    <w:p w14:paraId="2295CF0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 Порядок передачи первичных учетных документов для отражения в бухгалтерском учете установлены в графике документооборота (</w:t>
      </w:r>
      <w:r w:rsidRPr="00725D90">
        <w:rPr>
          <w:rFonts w:ascii="Times New Roman" w:hAnsi="Times New Roman" w:cs="Times New Roman"/>
          <w:b/>
          <w:color w:val="auto"/>
          <w:sz w:val="24"/>
          <w:szCs w:val="24"/>
          <w:lang w:val="ru-RU"/>
        </w:rPr>
        <w:t>приложение 21</w:t>
      </w:r>
      <w:r w:rsidRPr="00725D90">
        <w:rPr>
          <w:rFonts w:ascii="Times New Roman" w:hAnsi="Times New Roman" w:cs="Times New Roman"/>
          <w:sz w:val="24"/>
          <w:szCs w:val="24"/>
          <w:lang w:val="ru-RU"/>
        </w:rPr>
        <w:t xml:space="preserve"> к настоящей учетной политике).</w:t>
      </w:r>
    </w:p>
    <w:p w14:paraId="683328A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14:paraId="0DAAD5C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14:paraId="6DD8D21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14:paraId="3201AF0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14:paraId="05A4693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Факт ознакомления и собственноручная подпись сотрудника об ознакомлении регистрируются в Журнале ознакомления, форма которого утверждена в приложении к учетной политике.</w:t>
      </w:r>
    </w:p>
    <w:p w14:paraId="0F64923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В случае, если ответственный сотрудник не передал в бухгалтерию первичный документ в срок, установленный в графике, главный бухгалтер уведомляет об этом сотрудника, руководителя его подразделения, а также руководителя учреждения. Для этого каждому из них главный бухгалтер направляет уведомление не позднее одного рабочего дня со дня истечения срока представления документа по графику. Форма уведомления утверждена в приложении к учетной политике.</w:t>
      </w:r>
    </w:p>
    <w:p w14:paraId="2049DC7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1, подпункты «г», «ж» пункта 6 приложения № 2 к СГС «Учетная политика, оценочные значения и ошибки». </w:t>
      </w:r>
    </w:p>
    <w:p w14:paraId="4C9A7EB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w:t>
      </w:r>
      <w:r w:rsidR="004E0349"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предусмотрены унифицированные документы, используются:</w:t>
      </w:r>
    </w:p>
    <w:p w14:paraId="5DFC1E00" w14:textId="77777777" w:rsidR="000C0D02" w:rsidRPr="00725D90" w:rsidRDefault="0099424A">
      <w:pPr>
        <w:rPr>
          <w:rFonts w:ascii="Times New Roman" w:hAnsi="Times New Roman" w:cs="Times New Roman"/>
          <w:color w:val="auto"/>
          <w:sz w:val="24"/>
          <w:szCs w:val="24"/>
          <w:lang w:val="ru-RU"/>
        </w:rPr>
      </w:pPr>
      <w:r w:rsidRPr="00725D90">
        <w:rPr>
          <w:rFonts w:ascii="Times New Roman" w:hAnsi="Times New Roman" w:cs="Times New Roman"/>
          <w:sz w:val="24"/>
          <w:szCs w:val="24"/>
          <w:lang w:val="ru-RU"/>
        </w:rPr>
        <w:t xml:space="preserve">- самостоятельно разработанные формы, которые приведены в </w:t>
      </w:r>
      <w:r w:rsidRPr="00725D90">
        <w:rPr>
          <w:rFonts w:ascii="Times New Roman" w:hAnsi="Times New Roman" w:cs="Times New Roman"/>
          <w:b/>
          <w:color w:val="auto"/>
          <w:sz w:val="24"/>
          <w:szCs w:val="24"/>
          <w:lang w:val="ru-RU"/>
        </w:rPr>
        <w:t>приложении 5</w:t>
      </w:r>
      <w:r w:rsidRPr="00725D90">
        <w:rPr>
          <w:rFonts w:ascii="Times New Roman" w:hAnsi="Times New Roman" w:cs="Times New Roman"/>
          <w:color w:val="auto"/>
          <w:sz w:val="24"/>
          <w:szCs w:val="24"/>
          <w:lang w:val="ru-RU"/>
        </w:rPr>
        <w:t>;</w:t>
      </w:r>
    </w:p>
    <w:p w14:paraId="2C17D8F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унифицированные формы, дополненные необходимыми реквизитами.</w:t>
      </w:r>
    </w:p>
    <w:p w14:paraId="29EA617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14:paraId="1FA9790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(приложение 11). Документы, оформленные с нарушением, бухгалтерия к учету не принимает.</w:t>
      </w:r>
    </w:p>
    <w:p w14:paraId="4395E6B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23 СГС «Концептуальные основы бухучета и отчетности», подпункт «з» пункты 1, 6 приложения № 2 к СГС «Учетная политика, оценочные значения и ошибки».</w:t>
      </w:r>
    </w:p>
    <w:p w14:paraId="68C142D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5. Право подписи учетных документов предоставлено сотрудникам, занимающим должности, перечисленные </w:t>
      </w:r>
      <w:r w:rsidRPr="00725D90">
        <w:rPr>
          <w:rFonts w:ascii="Times New Roman" w:hAnsi="Times New Roman" w:cs="Times New Roman"/>
          <w:color w:val="auto"/>
          <w:sz w:val="24"/>
          <w:szCs w:val="24"/>
          <w:lang w:val="ru-RU"/>
        </w:rPr>
        <w:t xml:space="preserve">в </w:t>
      </w:r>
      <w:r w:rsidRPr="00725D90">
        <w:rPr>
          <w:rFonts w:ascii="Times New Roman" w:hAnsi="Times New Roman" w:cs="Times New Roman"/>
          <w:b/>
          <w:color w:val="auto"/>
          <w:sz w:val="24"/>
          <w:szCs w:val="24"/>
          <w:lang w:val="ru-RU"/>
        </w:rPr>
        <w:t>приложении 6</w:t>
      </w:r>
      <w:r w:rsidRPr="00725D90">
        <w:rPr>
          <w:rFonts w:ascii="Times New Roman" w:hAnsi="Times New Roman" w:cs="Times New Roman"/>
          <w:sz w:val="24"/>
          <w:szCs w:val="24"/>
          <w:lang w:val="ru-RU"/>
        </w:rPr>
        <w:t>. По</w:t>
      </w:r>
      <w:r w:rsidR="004E0349"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фамильный список сотрудников, имеющих право подписи, утверждается отдельным приказом руководителя.</w:t>
      </w:r>
    </w:p>
    <w:p w14:paraId="592E00B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Основание: пункт 8 </w:t>
      </w:r>
      <w:r w:rsidRPr="00725D90">
        <w:rPr>
          <w:rFonts w:ascii="Times New Roman" w:hAnsi="Times New Roman" w:cs="Times New Roman"/>
          <w:color w:val="auto"/>
          <w:sz w:val="24"/>
          <w:szCs w:val="24"/>
          <w:lang w:val="ru-RU"/>
        </w:rPr>
        <w:t>приложения № 2 к</w:t>
      </w:r>
      <w:r w:rsidRPr="00725D90">
        <w:rPr>
          <w:rFonts w:ascii="Times New Roman" w:hAnsi="Times New Roman" w:cs="Times New Roman"/>
          <w:sz w:val="24"/>
          <w:szCs w:val="24"/>
          <w:lang w:val="ru-RU"/>
        </w:rPr>
        <w:t xml:space="preserve"> СГС «Учетная политика, оценочные значения и ошибки».</w:t>
      </w:r>
    </w:p>
    <w:p w14:paraId="54DDE7FC"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6.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14:paraId="60198C4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учет имущества;</w:t>
      </w:r>
    </w:p>
    <w:p w14:paraId="4F2788E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начисление доходов;</w:t>
      </w:r>
    </w:p>
    <w:p w14:paraId="3ABC3BE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исправление ошибок;</w:t>
      </w:r>
    </w:p>
    <w:p w14:paraId="6253881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По длящимся и повторяющимся операциям документы оформляются с периодичностью один раз в месяц.</w:t>
      </w:r>
    </w:p>
    <w:p w14:paraId="39983BB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7.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14:paraId="203783C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14:paraId="0CC7D1F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31 СГС «Концептуальные основы бухучета и отчетности», пункт 7 приложения № 2 к СГС «Учетная политика, оценочные значения и ошибки».</w:t>
      </w:r>
    </w:p>
    <w:p w14:paraId="68CE0A8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14:paraId="4376C02C"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14:paraId="3DB73DB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Если в первичный учетный документ включены реквизиты из другого документа-основания, в первичном документ</w:t>
      </w:r>
      <w:r w:rsidR="004E0349"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 xml:space="preserve"> указывается информация, позволяющая идентифицировать соответствующий документ-основание.</w:t>
      </w:r>
    </w:p>
    <w:p w14:paraId="39C848C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7 приложения № 2 к СГС «Учетная политика, оценочные значения и ошибки».</w:t>
      </w:r>
    </w:p>
    <w:p w14:paraId="539C372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9. Формирование электронных регистров бухгалтерского учета осуществляется в следующем порядке:</w:t>
      </w:r>
    </w:p>
    <w:p w14:paraId="2AFCDCF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14:paraId="41B5A4A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 xml:space="preserve">- Журнал </w:t>
      </w:r>
      <w:r w:rsidRPr="00725D90">
        <w:rPr>
          <w:rFonts w:ascii="Times New Roman" w:hAnsi="Times New Roman" w:cs="Times New Roman"/>
          <w:color w:val="auto"/>
          <w:sz w:val="24"/>
          <w:szCs w:val="24"/>
          <w:lang w:val="ru-RU"/>
        </w:rPr>
        <w:t>операций (ф.0509213)</w:t>
      </w:r>
      <w:r w:rsidRPr="00725D90">
        <w:rPr>
          <w:rFonts w:ascii="Times New Roman" w:hAnsi="Times New Roman" w:cs="Times New Roman"/>
          <w:sz w:val="24"/>
          <w:szCs w:val="24"/>
          <w:lang w:val="ru-RU"/>
        </w:rPr>
        <w:t xml:space="preserve"> по всем забалансовым счетам формируется ежемесячно в случае, если в отчетном месяце были обороты по счету; </w:t>
      </w:r>
    </w:p>
    <w:p w14:paraId="7079977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журнал регистрации приходных и расходных ордеров составляется ежемесячно в последний рабочий день месяца;</w:t>
      </w:r>
    </w:p>
    <w:p w14:paraId="03B4AE6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приходные и расходные кассовые ордера со</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статусом «подписан» аннулируются, если кассовая операция не</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проведена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течение двух рабочих дней, включая день оформления ордера;</w:t>
      </w:r>
    </w:p>
    <w:p w14:paraId="4593C77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9.Формирование первичных документов и электронных регистров бухгалтерского учета осуществляется в следующем порядке:</w:t>
      </w:r>
    </w:p>
    <w:p w14:paraId="5158DBFA" w14:textId="77777777" w:rsidR="000C0D02" w:rsidRPr="00725D90" w:rsidRDefault="0099424A">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журнал операций (ф. 0509213) по всем забалансовым счетам формируется ежемесячно в случае, если в отчетном месяце были обороты по счету;</w:t>
      </w:r>
    </w:p>
    <w:p w14:paraId="58FBF04B" w14:textId="77777777" w:rsidR="000C0D02" w:rsidRPr="00725D90" w:rsidRDefault="0099424A">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14:paraId="543E4B5B" w14:textId="77777777" w:rsidR="000C0D02" w:rsidRPr="00725D90" w:rsidRDefault="0099424A">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инвентарная карточка учета основных средств распечатывается на бумаге ежегодно на последний рабочий день года со сведениями о начисленной амортизации;</w:t>
      </w:r>
    </w:p>
    <w:p w14:paraId="74DDC14A" w14:textId="77777777" w:rsidR="000C0D02" w:rsidRPr="00725D90" w:rsidRDefault="0099424A">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инвентарная карточка группового учета основных распечатывается на бумаге при выбытии;</w:t>
      </w:r>
    </w:p>
    <w:p w14:paraId="7A4D2EE9" w14:textId="77777777" w:rsidR="000C0D02" w:rsidRPr="00725D90" w:rsidRDefault="0099424A">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14:paraId="7E0DAABC"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Методические указания, утвержденные приказом Минфина от 30.03.2015 № 52н.</w:t>
      </w:r>
    </w:p>
    <w:p w14:paraId="6D5BE581"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14:paraId="798085C3"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журналы операций, главная книга заполняются ежемесячно;</w:t>
      </w:r>
    </w:p>
    <w:p w14:paraId="52988C70"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другие регистры, неуказанные выше, заполняются по мере необходимости, если иное не установлено законодательством РФ.</w:t>
      </w:r>
    </w:p>
    <w:p w14:paraId="4150959B"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Методические указания, утвержденные приказом Минфина от 30.03.2015 № 52н.</w:t>
      </w:r>
    </w:p>
    <w:p w14:paraId="4B882AE2"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14:paraId="41E1F632"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на счетах 302.11 и 302.13 - по зарплате;</w:t>
      </w:r>
    </w:p>
    <w:p w14:paraId="14AEAAB1"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на счетах 302.66 и 302.67  - по пособиям и компенсациям сотрудникам;</w:t>
      </w:r>
    </w:p>
    <w:p w14:paraId="0BD70991" w14:textId="77777777" w:rsidR="000C0D02" w:rsidRPr="00725D90" w:rsidRDefault="0099424A" w:rsidP="002D35B4">
      <w:pPr>
        <w:numPr>
          <w:ilvl w:val="0"/>
          <w:numId w:val="3"/>
        </w:numPr>
        <w:rPr>
          <w:rFonts w:ascii="Times New Roman" w:hAnsi="Times New Roman" w:cs="Times New Roman"/>
          <w:b/>
          <w:color w:val="auto"/>
          <w:sz w:val="24"/>
          <w:szCs w:val="24"/>
          <w:lang w:val="ru-RU"/>
        </w:rPr>
      </w:pPr>
      <w:r w:rsidRPr="00725D90">
        <w:rPr>
          <w:rFonts w:ascii="Times New Roman" w:hAnsi="Times New Roman" w:cs="Times New Roman"/>
          <w:sz w:val="24"/>
          <w:szCs w:val="24"/>
          <w:lang w:val="ru-RU"/>
        </w:rPr>
        <w:lastRenderedPageBreak/>
        <w:t xml:space="preserve">11. Журналам операций присваиваются номера согласно </w:t>
      </w:r>
      <w:r w:rsidRPr="00725D90">
        <w:rPr>
          <w:rFonts w:ascii="Times New Roman" w:hAnsi="Times New Roman" w:cs="Times New Roman"/>
          <w:b/>
          <w:color w:val="auto"/>
          <w:sz w:val="24"/>
          <w:szCs w:val="24"/>
          <w:lang w:val="ru-RU"/>
        </w:rPr>
        <w:t>приложению 7.</w:t>
      </w:r>
    </w:p>
    <w:p w14:paraId="5396BB2B" w14:textId="77777777" w:rsidR="000C0D02" w:rsidRPr="00725D90" w:rsidRDefault="0099424A" w:rsidP="002D35B4">
      <w:pPr>
        <w:numPr>
          <w:ilvl w:val="0"/>
          <w:numId w:val="3"/>
        </w:numPr>
        <w:rPr>
          <w:rFonts w:ascii="Times New Roman" w:hAnsi="Times New Roman" w:cs="Times New Roman"/>
          <w:b/>
          <w:color w:val="auto"/>
          <w:sz w:val="24"/>
          <w:szCs w:val="24"/>
          <w:lang w:val="ru-RU"/>
        </w:rPr>
      </w:pPr>
      <w:r w:rsidRPr="00725D90">
        <w:rPr>
          <w:rFonts w:ascii="Times New Roman" w:hAnsi="Times New Roman" w:cs="Times New Roman"/>
          <w:sz w:val="24"/>
          <w:szCs w:val="24"/>
          <w:lang w:val="ru-RU"/>
        </w:rPr>
        <w:t xml:space="preserve">К журналам прилагаются первичные учетные документы согласно </w:t>
      </w:r>
      <w:r w:rsidRPr="00725D90">
        <w:rPr>
          <w:rFonts w:ascii="Times New Roman" w:hAnsi="Times New Roman" w:cs="Times New Roman"/>
          <w:b/>
          <w:color w:val="auto"/>
          <w:sz w:val="24"/>
          <w:szCs w:val="24"/>
          <w:lang w:val="ru-RU"/>
        </w:rPr>
        <w:t>приложению 8.</w:t>
      </w:r>
    </w:p>
    <w:p w14:paraId="58974300"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w:t>
      </w:r>
      <w:r w:rsidR="0067071D"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обходимых для оформления электронных документов. В этих случаях документ может быть составлен:</w:t>
      </w:r>
    </w:p>
    <w:p w14:paraId="3DF243CC"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на бумажном носителе и заверен собственноручной подписью;</w:t>
      </w:r>
    </w:p>
    <w:p w14:paraId="121FB910"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автоматически –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14:paraId="660B4705"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 передаче в бухгалтерию бумажных  документов с них снимаются электронные скан-копии. Скан-копии изготавливает, подписывает ЭП и несет ответственность за соответствие подлинникам:</w:t>
      </w:r>
    </w:p>
    <w:p w14:paraId="59B06B19"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сотрудник, составивший оригинал, - по документам, созданным внутри учреждения;</w:t>
      </w:r>
    </w:p>
    <w:p w14:paraId="60098794"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бухгалтер, ответственный за проведение операции в учете - по документам, поступившим от контрагентов, органов власти и других лиц.</w:t>
      </w:r>
    </w:p>
    <w:p w14:paraId="68A32F60"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Если скан‑копию изготавливает или подписывает иное уполномоченное лицо, ответственность за соответствие копии подлиннику возлагается на это лицо.</w:t>
      </w:r>
    </w:p>
    <w:p w14:paraId="575D6451"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Основание: пункты 10, 12 </w:t>
      </w:r>
      <w:r w:rsidRPr="00725D90">
        <w:rPr>
          <w:rFonts w:ascii="Times New Roman" w:hAnsi="Times New Roman" w:cs="Times New Roman"/>
          <w:color w:val="auto"/>
          <w:sz w:val="24"/>
          <w:szCs w:val="24"/>
          <w:lang w:val="ru-RU"/>
        </w:rPr>
        <w:t>приложения № 2 к</w:t>
      </w:r>
      <w:r w:rsidRPr="00725D90">
        <w:rPr>
          <w:rFonts w:ascii="Times New Roman" w:hAnsi="Times New Roman" w:cs="Times New Roman"/>
          <w:sz w:val="24"/>
          <w:szCs w:val="24"/>
          <w:lang w:val="ru-RU"/>
        </w:rPr>
        <w:t xml:space="preserve"> СГС «Учетная политика, оценочные значения и ошибки».</w:t>
      </w:r>
    </w:p>
    <w:p w14:paraId="34DE6D97"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13. По требованию контролирующих ведомств первичные документы представляются в электронном виде. При невозможности ведомства получить документ в</w:t>
      </w:r>
      <w:r w:rsidR="0001754E"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14:paraId="541EFE7D"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725D90">
        <w:rPr>
          <w:rFonts w:ascii="Times New Roman" w:hAnsi="Times New Roman" w:cs="Times New Roman"/>
          <w:sz w:val="24"/>
          <w:szCs w:val="24"/>
          <w:lang w:val="ru-RU"/>
        </w:rPr>
        <w:br/>
        <w:t xml:space="preserve"> При заверении многостраничного документа заверяется копия каждого листа.</w:t>
      </w:r>
    </w:p>
    <w:p w14:paraId="4415E9EF"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часть 5 статьи 9 Закона от 06.12.2011 № 402-ФЗ,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17BC5E94"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14. Электронные документы, подписанные квалифицированной электронной подписью, хранятся:</w:t>
      </w:r>
    </w:p>
    <w:p w14:paraId="308504B2"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на сервере;</w:t>
      </w:r>
    </w:p>
    <w:p w14:paraId="7A11EB97"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944150" w:rsidRPr="00725D90">
        <w:rPr>
          <w:rFonts w:ascii="Times New Roman" w:hAnsi="Times New Roman" w:cs="Times New Roman"/>
          <w:sz w:val="24"/>
          <w:szCs w:val="24"/>
          <w:lang w:val="ru-RU"/>
        </w:rPr>
        <w:t>МКУ»ЦОО»</w:t>
      </w:r>
      <w:r w:rsidRPr="00725D90">
        <w:rPr>
          <w:rFonts w:ascii="Times New Roman" w:hAnsi="Times New Roman" w:cs="Times New Roman"/>
          <w:sz w:val="24"/>
          <w:szCs w:val="24"/>
          <w:lang w:val="ru-RU"/>
        </w:rPr>
        <w:t>,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14:paraId="1C87F246"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32 СГС «Концептуальные основы бухучета и отчетности».</w:t>
      </w:r>
    </w:p>
    <w:p w14:paraId="67EE01BD" w14:textId="77777777" w:rsidR="000C0D02" w:rsidRPr="00725D90" w:rsidRDefault="0099424A" w:rsidP="002D35B4">
      <w:pPr>
        <w:numPr>
          <w:ilvl w:val="0"/>
          <w:numId w:val="3"/>
        </w:numPr>
        <w:rPr>
          <w:rFonts w:ascii="Times New Roman" w:hAnsi="Times New Roman" w:cs="Times New Roman"/>
          <w:b/>
          <w:color w:val="auto"/>
          <w:sz w:val="24"/>
          <w:szCs w:val="24"/>
          <w:lang w:val="ru-RU"/>
        </w:rPr>
      </w:pPr>
      <w:r w:rsidRPr="00725D90">
        <w:rPr>
          <w:rFonts w:ascii="Times New Roman" w:hAnsi="Times New Roman" w:cs="Times New Roman"/>
          <w:sz w:val="24"/>
          <w:szCs w:val="24"/>
          <w:lang w:val="ru-RU"/>
        </w:rPr>
        <w:t>17. Перечень должностей сотрудников, ответственных за учет, хранение и</w:t>
      </w:r>
      <w:r w:rsidR="002D35B4"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 xml:space="preserve">выдачу бланков строгой отчетности, приведен </w:t>
      </w:r>
      <w:r w:rsidRPr="00725D90">
        <w:rPr>
          <w:rFonts w:ascii="Times New Roman" w:hAnsi="Times New Roman" w:cs="Times New Roman"/>
          <w:color w:val="auto"/>
          <w:sz w:val="24"/>
          <w:szCs w:val="24"/>
          <w:lang w:val="ru-RU"/>
        </w:rPr>
        <w:t xml:space="preserve">в </w:t>
      </w:r>
      <w:r w:rsidRPr="00725D90">
        <w:rPr>
          <w:rFonts w:ascii="Times New Roman" w:hAnsi="Times New Roman" w:cs="Times New Roman"/>
          <w:b/>
          <w:color w:val="auto"/>
          <w:sz w:val="24"/>
          <w:szCs w:val="24"/>
          <w:lang w:val="ru-RU"/>
        </w:rPr>
        <w:t>приложении 9.</w:t>
      </w:r>
    </w:p>
    <w:p w14:paraId="30C597E3"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18. Особенности применения первичных документов:</w:t>
      </w:r>
    </w:p>
    <w:p w14:paraId="2760AC58" w14:textId="77777777" w:rsidR="000C0D02" w:rsidRPr="00725D90" w:rsidRDefault="0099424A" w:rsidP="002D35B4">
      <w:pPr>
        <w:numPr>
          <w:ilvl w:val="0"/>
          <w:numId w:val="3"/>
        </w:numPr>
        <w:rPr>
          <w:rFonts w:ascii="Times New Roman" w:hAnsi="Times New Roman" w:cs="Times New Roman"/>
          <w:color w:val="auto"/>
          <w:sz w:val="24"/>
          <w:szCs w:val="24"/>
          <w:lang w:val="ru-RU"/>
        </w:rPr>
      </w:pPr>
      <w:r w:rsidRPr="00725D90">
        <w:rPr>
          <w:rFonts w:ascii="Times New Roman" w:hAnsi="Times New Roman" w:cs="Times New Roman"/>
          <w:sz w:val="24"/>
          <w:szCs w:val="24"/>
          <w:lang w:val="ru-RU"/>
        </w:rPr>
        <w:t xml:space="preserve">18.1. При ремонте нового оборудования, неисправность которого была выявлена при монтаже, составляется Акт о выявленных дефектах оборудования по форме № ОС-16 </w:t>
      </w:r>
      <w:r w:rsidRPr="00725D90">
        <w:rPr>
          <w:rFonts w:ascii="Times New Roman" w:hAnsi="Times New Roman" w:cs="Times New Roman"/>
          <w:color w:val="auto"/>
          <w:sz w:val="24"/>
          <w:szCs w:val="24"/>
          <w:lang w:val="ru-RU"/>
        </w:rPr>
        <w:t>(ф. 0306008).</w:t>
      </w:r>
    </w:p>
    <w:p w14:paraId="42C06D62" w14:textId="77777777" w:rsidR="0098510B"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18.2. В Табеле у</w:t>
      </w:r>
    </w:p>
    <w:p w14:paraId="6B311207"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14:paraId="548D970B"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Табель учета использования рабочего времени (ф. 0504421) дополнен условными обозначениями.</w:t>
      </w:r>
    </w:p>
    <w:p w14:paraId="56E86E9D"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ОВ - Дополнительные выходные дни (оплачиваемые);</w:t>
      </w:r>
    </w:p>
    <w:p w14:paraId="2DE87346"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Д - Дополнительный оплачиваемый выходной день для прохождения диспансеризации</w:t>
      </w:r>
    </w:p>
    <w:p w14:paraId="499B1008"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НОД - Нерабочий оплачиваемый день</w:t>
      </w:r>
    </w:p>
    <w:p w14:paraId="5CC2E74F"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 ПД - Приостановка действия трудового договора в связи с мобилизацией сотрудника;</w:t>
      </w:r>
    </w:p>
    <w:p w14:paraId="3C30AAD3"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14:paraId="3216346C"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18.3. Расчеты по заработной плате и другим выплатам оформляются в Расчетной ведомости (ф. </w:t>
      </w:r>
      <w:r w:rsidR="00C47112" w:rsidRPr="00725D90">
        <w:rPr>
          <w:rFonts w:ascii="Times New Roman" w:hAnsi="Times New Roman" w:cs="Times New Roman"/>
          <w:sz w:val="24"/>
          <w:szCs w:val="24"/>
          <w:lang w:val="ru-RU"/>
        </w:rPr>
        <w:t>0504402).</w:t>
      </w:r>
    </w:p>
    <w:p w14:paraId="18E5EFEC"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18.4.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в том числе посредством передачи скан-копий.</w:t>
      </w:r>
    </w:p>
    <w:p w14:paraId="4831FEA9"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14:paraId="41036FA3" w14:textId="77777777" w:rsidR="000C0D02" w:rsidRPr="00725D90" w:rsidRDefault="0099424A" w:rsidP="002D35B4">
      <w:pPr>
        <w:numPr>
          <w:ilvl w:val="0"/>
          <w:numId w:val="3"/>
        </w:numPr>
        <w:rPr>
          <w:rFonts w:ascii="Times New Roman" w:hAnsi="Times New Roman" w:cs="Times New Roman"/>
          <w:sz w:val="24"/>
          <w:szCs w:val="24"/>
          <w:lang w:val="ru-RU"/>
        </w:rPr>
      </w:pPr>
      <w:r w:rsidRPr="00725D90">
        <w:rPr>
          <w:rFonts w:ascii="Times New Roman" w:hAnsi="Times New Roman" w:cs="Times New Roman"/>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14:paraId="3BDE9CA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19. Сотрудник, ответственный за оформление расчетных листков, передает лично в руки на бумаге каждому сотруднику расчетный листок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день выдачи зарплаты за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вторую половину месяца.</w:t>
      </w:r>
    </w:p>
    <w:p w14:paraId="662D783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b/>
          <w:bCs/>
          <w:sz w:val="24"/>
          <w:szCs w:val="24"/>
        </w:rPr>
        <w:t>IV</w:t>
      </w:r>
      <w:r w:rsidRPr="00725D90">
        <w:rPr>
          <w:rFonts w:ascii="Times New Roman" w:hAnsi="Times New Roman" w:cs="Times New Roman"/>
          <w:b/>
          <w:bCs/>
          <w:sz w:val="24"/>
          <w:szCs w:val="24"/>
          <w:lang w:val="ru-RU"/>
        </w:rPr>
        <w:t>. План счетов</w:t>
      </w:r>
    </w:p>
    <w:p w14:paraId="796A520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1. Бухгалтерский учет ведется с использованием Рабочего плана счетов </w:t>
      </w:r>
      <w:r w:rsidRPr="00725D90">
        <w:rPr>
          <w:rFonts w:ascii="Times New Roman" w:hAnsi="Times New Roman" w:cs="Times New Roman"/>
          <w:b/>
          <w:color w:val="auto"/>
          <w:sz w:val="24"/>
          <w:szCs w:val="24"/>
          <w:lang w:val="ru-RU"/>
        </w:rPr>
        <w:t>(приложение 10),</w:t>
      </w:r>
      <w:r w:rsidRPr="00725D90">
        <w:rPr>
          <w:rFonts w:ascii="Times New Roman" w:hAnsi="Times New Roman" w:cs="Times New Roman"/>
          <w:sz w:val="24"/>
          <w:szCs w:val="24"/>
          <w:lang w:val="ru-RU"/>
        </w:rPr>
        <w:t xml:space="preserve"> разработанного в соответствии с СГС «Единый план счетов» № 121н, СГС «План счетов бухгалтерского учета» № 121н.</w:t>
      </w:r>
    </w:p>
    <w:p w14:paraId="7EDA24F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19</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«Концептуальные основы бухучета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отчетности», подпункт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«б» пункта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9</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«Учетная политика, оценочные значения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ошибки».</w:t>
      </w:r>
    </w:p>
    <w:p w14:paraId="11C9281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При отражении в бухучете хозяйственных операций 1–18-е разряды номера счета Рабочего плана счетов формируются следующи</w:t>
      </w:r>
      <w:r w:rsidR="00C47112" w:rsidRPr="00725D90">
        <w:rPr>
          <w:rFonts w:ascii="Times New Roman" w:hAnsi="Times New Roman" w:cs="Times New Roman"/>
          <w:sz w:val="24"/>
          <w:szCs w:val="24"/>
          <w:lang w:val="ru-RU"/>
        </w:rPr>
        <w:t>м образом:</w:t>
      </w:r>
    </w:p>
    <w:tbl>
      <w:tblPr>
        <w:tblW w:w="5297" w:type="pct"/>
        <w:tblInd w:w="10" w:type="dxa"/>
        <w:tblCellMar>
          <w:left w:w="10" w:type="dxa"/>
          <w:right w:w="10" w:type="dxa"/>
        </w:tblCellMar>
        <w:tblLook w:val="0000" w:firstRow="0" w:lastRow="0" w:firstColumn="0" w:lastColumn="0" w:noHBand="0" w:noVBand="0"/>
      </w:tblPr>
      <w:tblGrid>
        <w:gridCol w:w="741"/>
        <w:gridCol w:w="1482"/>
        <w:gridCol w:w="6666"/>
        <w:gridCol w:w="11494"/>
      </w:tblGrid>
      <w:tr w:rsidR="000C0D02" w:rsidRPr="00725D90" w14:paraId="0689C978" w14:textId="77777777" w:rsidTr="00C47112">
        <w:trPr>
          <w:gridAfter w:val="1"/>
          <w:wAfter w:w="2716" w:type="pct"/>
        </w:trPr>
        <w:tc>
          <w:tcPr>
            <w:tcW w:w="709" w:type="pct"/>
            <w:gridSpan w:val="2"/>
            <w:noWrap/>
          </w:tcPr>
          <w:p w14:paraId="6D14E1A2" w14:textId="77777777" w:rsidR="000C0D02" w:rsidRPr="00725D90" w:rsidRDefault="0099424A">
            <w:pPr>
              <w:jc w:val="center"/>
              <w:rPr>
                <w:rFonts w:ascii="Times New Roman" w:hAnsi="Times New Roman" w:cs="Times New Roman"/>
                <w:sz w:val="24"/>
                <w:szCs w:val="24"/>
              </w:rPr>
            </w:pPr>
            <w:r w:rsidRPr="00725D90">
              <w:rPr>
                <w:rFonts w:ascii="Times New Roman" w:hAnsi="Times New Roman" w:cs="Times New Roman"/>
                <w:b/>
                <w:bCs/>
                <w:sz w:val="24"/>
                <w:szCs w:val="24"/>
              </w:rPr>
              <w:t>Разряд</w:t>
            </w:r>
          </w:p>
          <w:p w14:paraId="552102C7" w14:textId="77777777" w:rsidR="000C0D02" w:rsidRPr="00725D90" w:rsidRDefault="0099424A">
            <w:pPr>
              <w:jc w:val="center"/>
              <w:rPr>
                <w:rFonts w:ascii="Times New Roman" w:hAnsi="Times New Roman" w:cs="Times New Roman"/>
                <w:sz w:val="24"/>
                <w:szCs w:val="24"/>
              </w:rPr>
            </w:pPr>
            <w:r w:rsidRPr="00725D90">
              <w:rPr>
                <w:rFonts w:ascii="Times New Roman" w:hAnsi="Times New Roman" w:cs="Times New Roman"/>
                <w:b/>
                <w:bCs/>
                <w:sz w:val="24"/>
                <w:szCs w:val="24"/>
              </w:rPr>
              <w:t>номера счета</w:t>
            </w:r>
          </w:p>
        </w:tc>
        <w:tc>
          <w:tcPr>
            <w:tcW w:w="1575" w:type="pct"/>
            <w:noWrap/>
          </w:tcPr>
          <w:p w14:paraId="6E74811B" w14:textId="77777777" w:rsidR="000C0D02" w:rsidRPr="00725D90" w:rsidRDefault="0099424A">
            <w:pPr>
              <w:jc w:val="center"/>
              <w:rPr>
                <w:rFonts w:ascii="Times New Roman" w:hAnsi="Times New Roman" w:cs="Times New Roman"/>
                <w:sz w:val="24"/>
                <w:szCs w:val="24"/>
              </w:rPr>
            </w:pPr>
            <w:r w:rsidRPr="00725D90">
              <w:rPr>
                <w:rFonts w:ascii="Times New Roman" w:hAnsi="Times New Roman" w:cs="Times New Roman"/>
                <w:b/>
                <w:bCs/>
                <w:sz w:val="24"/>
                <w:szCs w:val="24"/>
              </w:rPr>
              <w:t>Код</w:t>
            </w:r>
          </w:p>
        </w:tc>
      </w:tr>
      <w:tr w:rsidR="000C0D02" w:rsidRPr="00725D90" w14:paraId="7DA7F0F1" w14:textId="77777777" w:rsidTr="00C47112">
        <w:trPr>
          <w:gridAfter w:val="1"/>
          <w:wAfter w:w="2716" w:type="pct"/>
        </w:trPr>
        <w:tc>
          <w:tcPr>
            <w:tcW w:w="709" w:type="pct"/>
            <w:gridSpan w:val="2"/>
            <w:noWrap/>
          </w:tcPr>
          <w:p w14:paraId="6F02C05B" w14:textId="77777777" w:rsidR="000C0D02" w:rsidRPr="00725D90" w:rsidRDefault="0099424A" w:rsidP="00C47112">
            <w:pPr>
              <w:rPr>
                <w:rFonts w:ascii="Times New Roman" w:hAnsi="Times New Roman" w:cs="Times New Roman"/>
                <w:sz w:val="24"/>
                <w:szCs w:val="24"/>
              </w:rPr>
            </w:pPr>
            <w:r w:rsidRPr="00725D90">
              <w:rPr>
                <w:rFonts w:ascii="Times New Roman" w:hAnsi="Times New Roman" w:cs="Times New Roman"/>
                <w:sz w:val="24"/>
                <w:szCs w:val="24"/>
              </w:rPr>
              <w:t>1- 4</w:t>
            </w:r>
          </w:p>
        </w:tc>
        <w:tc>
          <w:tcPr>
            <w:tcW w:w="1575" w:type="pct"/>
            <w:noWrap/>
          </w:tcPr>
          <w:p w14:paraId="579A5300"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Аналитический код вида услуги:</w:t>
            </w:r>
          </w:p>
          <w:p w14:paraId="566F0F39" w14:textId="39E4E950" w:rsidR="000C0D02" w:rsidRPr="00853512" w:rsidRDefault="00853512">
            <w:pPr>
              <w:rPr>
                <w:rFonts w:ascii="Times New Roman" w:hAnsi="Times New Roman" w:cs="Times New Roman"/>
                <w:sz w:val="24"/>
                <w:szCs w:val="24"/>
                <w:lang w:val="ru-RU"/>
              </w:rPr>
            </w:pPr>
            <w:r>
              <w:rPr>
                <w:rFonts w:ascii="Times New Roman" w:hAnsi="Times New Roman" w:cs="Times New Roman"/>
                <w:sz w:val="24"/>
                <w:szCs w:val="24"/>
                <w:lang w:val="ru-RU"/>
              </w:rPr>
              <w:t>1102</w:t>
            </w:r>
          </w:p>
        </w:tc>
      </w:tr>
      <w:tr w:rsidR="000C0D02" w:rsidRPr="00725D90" w14:paraId="3EB11198" w14:textId="77777777" w:rsidTr="00C47112">
        <w:tc>
          <w:tcPr>
            <w:tcW w:w="359" w:type="pct"/>
            <w:noWrap/>
          </w:tcPr>
          <w:p w14:paraId="2ED35BB1"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5–14  </w:t>
            </w:r>
          </w:p>
          <w:p w14:paraId="7D715ECD" w14:textId="77777777" w:rsidR="000C0D02" w:rsidRPr="00725D90" w:rsidRDefault="000C0D02">
            <w:pPr>
              <w:rPr>
                <w:rFonts w:ascii="Times New Roman" w:hAnsi="Times New Roman" w:cs="Times New Roman"/>
                <w:sz w:val="24"/>
                <w:szCs w:val="24"/>
              </w:rPr>
            </w:pPr>
          </w:p>
          <w:p w14:paraId="014EE5F2"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 </w:t>
            </w:r>
          </w:p>
          <w:p w14:paraId="4AD837F9"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 </w:t>
            </w:r>
          </w:p>
          <w:p w14:paraId="63E83B19" w14:textId="77777777" w:rsidR="000C0D02" w:rsidRPr="00725D90" w:rsidRDefault="000C0D02">
            <w:pPr>
              <w:rPr>
                <w:rFonts w:ascii="Times New Roman" w:hAnsi="Times New Roman" w:cs="Times New Roman"/>
                <w:sz w:val="24"/>
                <w:szCs w:val="24"/>
              </w:rPr>
            </w:pPr>
          </w:p>
        </w:tc>
        <w:tc>
          <w:tcPr>
            <w:tcW w:w="4641" w:type="pct"/>
            <w:gridSpan w:val="3"/>
            <w:noWrap/>
          </w:tcPr>
          <w:p w14:paraId="5F302C1C"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Код целевой статьи расходов при осуществлении деятельности с</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целевыми средствами:</w:t>
            </w:r>
          </w:p>
          <w:p w14:paraId="56191BF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рамках национальных проектов (программ), комплексного плана модернизации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расширения магистральной инфраструктуры (региональных проектов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составе национальных проектов);</w:t>
            </w:r>
          </w:p>
          <w:p w14:paraId="1C51CA5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если указание целевой статьи предусмотрено требованиями целевого назначения активов, обязательств, иных объектов бухгалтерского учета.</w:t>
            </w:r>
          </w:p>
          <w:p w14:paraId="08CD1526"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В остальных случаях — нули</w:t>
            </w:r>
          </w:p>
        </w:tc>
      </w:tr>
      <w:tr w:rsidR="000C0D02" w:rsidRPr="007D4256" w14:paraId="5CDC7C99" w14:textId="77777777" w:rsidTr="00C47112">
        <w:tc>
          <w:tcPr>
            <w:tcW w:w="359" w:type="pct"/>
            <w:noWrap/>
          </w:tcPr>
          <w:p w14:paraId="29FCD64D"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15–17  </w:t>
            </w:r>
          </w:p>
        </w:tc>
        <w:tc>
          <w:tcPr>
            <w:tcW w:w="4641" w:type="pct"/>
            <w:gridSpan w:val="3"/>
            <w:noWrap/>
          </w:tcPr>
          <w:p w14:paraId="63B618E5"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Код вида поступлений или выбытий, соответствующий:</w:t>
            </w:r>
          </w:p>
          <w:p w14:paraId="5BE5E99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 аналитической группе подвида доходов бюджетов;</w:t>
            </w:r>
          </w:p>
          <w:p w14:paraId="1E40703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коду вида расходов;</w:t>
            </w:r>
          </w:p>
          <w:p w14:paraId="291D1C8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аналитической группе вида источников финансирования дефицитов бюджетов</w:t>
            </w:r>
          </w:p>
        </w:tc>
      </w:tr>
      <w:tr w:rsidR="000C0D02" w:rsidRPr="007D4256" w14:paraId="77BB66AA" w14:textId="77777777" w:rsidTr="00C47112">
        <w:tc>
          <w:tcPr>
            <w:tcW w:w="359" w:type="pct"/>
            <w:noWrap/>
          </w:tcPr>
          <w:p w14:paraId="11A4E8B4"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lastRenderedPageBreak/>
              <w:t>18  </w:t>
            </w:r>
          </w:p>
        </w:tc>
        <w:tc>
          <w:tcPr>
            <w:tcW w:w="4641" w:type="pct"/>
            <w:gridSpan w:val="3"/>
            <w:noWrap/>
          </w:tcPr>
          <w:p w14:paraId="7E80032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Код вида финансового обеспечения (деятельности):</w:t>
            </w:r>
          </w:p>
          <w:p w14:paraId="1006C19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приносящая доход деятельность (собственные доходы учреждения);</w:t>
            </w:r>
          </w:p>
          <w:p w14:paraId="6E3EB65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средства во</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временном распоряжении;</w:t>
            </w:r>
          </w:p>
          <w:p w14:paraId="76E72A8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субсидия на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выполнение государственного задания;</w:t>
            </w:r>
          </w:p>
          <w:p w14:paraId="1D57A35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5</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субсидии на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иные цели;</w:t>
            </w:r>
          </w:p>
          <w:p w14:paraId="4620E9F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6</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субсидии на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цели осуществления капитальных вложений</w:t>
            </w:r>
          </w:p>
        </w:tc>
      </w:tr>
    </w:tbl>
    <w:p w14:paraId="6B5E76B9" w14:textId="77777777" w:rsidR="000C0D02" w:rsidRPr="00725D90" w:rsidRDefault="0099424A">
      <w:pPr>
        <w:rPr>
          <w:rFonts w:ascii="Times New Roman" w:hAnsi="Times New Roman" w:cs="Times New Roman"/>
          <w:color w:val="auto"/>
          <w:sz w:val="24"/>
          <w:szCs w:val="24"/>
          <w:lang w:val="ru-RU"/>
        </w:rPr>
      </w:pPr>
      <w:r w:rsidRPr="00725D90">
        <w:rPr>
          <w:rFonts w:ascii="Times New Roman" w:hAnsi="Times New Roman" w:cs="Times New Roman"/>
          <w:sz w:val="24"/>
          <w:szCs w:val="24"/>
          <w:lang w:val="ru-RU"/>
        </w:rPr>
        <w:t>Кроме забалансовых счетов</w:t>
      </w:r>
      <w:r w:rsidR="00615E7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 xml:space="preserve">учреждение применяет дополнительные забалансовые счета, утвержденные в Рабочем плане счетов </w:t>
      </w:r>
      <w:r w:rsidRPr="00725D90">
        <w:rPr>
          <w:rFonts w:ascii="Times New Roman" w:hAnsi="Times New Roman" w:cs="Times New Roman"/>
          <w:color w:val="auto"/>
          <w:sz w:val="24"/>
          <w:szCs w:val="24"/>
          <w:lang w:val="ru-RU"/>
        </w:rPr>
        <w:t>(</w:t>
      </w:r>
      <w:r w:rsidRPr="00725D90">
        <w:rPr>
          <w:rFonts w:ascii="Times New Roman" w:hAnsi="Times New Roman" w:cs="Times New Roman"/>
          <w:b/>
          <w:color w:val="auto"/>
          <w:sz w:val="24"/>
          <w:szCs w:val="24"/>
          <w:lang w:val="ru-RU"/>
        </w:rPr>
        <w:t>приложение 10).</w:t>
      </w:r>
    </w:p>
    <w:p w14:paraId="21FD97DC"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19</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«Концептуальные основы бухучета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отчетности».</w:t>
      </w:r>
    </w:p>
    <w:p w14:paraId="18B7A81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b/>
          <w:bCs/>
          <w:sz w:val="24"/>
          <w:szCs w:val="24"/>
        </w:rPr>
        <w:t>V</w:t>
      </w:r>
      <w:r w:rsidRPr="00725D90">
        <w:rPr>
          <w:rFonts w:ascii="Times New Roman" w:hAnsi="Times New Roman" w:cs="Times New Roman"/>
          <w:b/>
          <w:bCs/>
          <w:sz w:val="24"/>
          <w:szCs w:val="24"/>
          <w:lang w:val="ru-RU"/>
        </w:rPr>
        <w:t>.</w:t>
      </w:r>
      <w:r w:rsidRPr="00725D90">
        <w:rPr>
          <w:rFonts w:ascii="Times New Roman" w:hAnsi="Times New Roman" w:cs="Times New Roman"/>
          <w:b/>
          <w:bCs/>
          <w:sz w:val="24"/>
          <w:szCs w:val="24"/>
        </w:rPr>
        <w:t> </w:t>
      </w:r>
      <w:r w:rsidRPr="00725D90">
        <w:rPr>
          <w:rFonts w:ascii="Times New Roman" w:hAnsi="Times New Roman" w:cs="Times New Roman"/>
          <w:b/>
          <w:bCs/>
          <w:sz w:val="24"/>
          <w:szCs w:val="24"/>
          <w:lang w:val="ru-RU"/>
        </w:rPr>
        <w:t>Методы</w:t>
      </w:r>
      <w:r w:rsidRPr="00725D90">
        <w:rPr>
          <w:rFonts w:ascii="Times New Roman" w:hAnsi="Times New Roman" w:cs="Times New Roman"/>
          <w:b/>
          <w:bCs/>
          <w:sz w:val="24"/>
          <w:szCs w:val="24"/>
        </w:rPr>
        <w:t> </w:t>
      </w:r>
      <w:r w:rsidRPr="00725D90">
        <w:rPr>
          <w:rFonts w:ascii="Times New Roman" w:hAnsi="Times New Roman" w:cs="Times New Roman"/>
          <w:b/>
          <w:bCs/>
          <w:sz w:val="24"/>
          <w:szCs w:val="24"/>
          <w:lang w:val="ru-RU"/>
        </w:rPr>
        <w:t>оценки объектов бухгалтерского учета, порядок их признания, прекращения признания и раскрытия информации</w:t>
      </w:r>
    </w:p>
    <w:p w14:paraId="58B94E8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b/>
          <w:bCs/>
          <w:sz w:val="24"/>
          <w:szCs w:val="24"/>
          <w:lang w:val="ru-RU"/>
        </w:rPr>
        <w:t>1. Общие положения</w:t>
      </w:r>
    </w:p>
    <w:p w14:paraId="580683C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1.1. Для случаев, которые не</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установлены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федеральных стандартах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других нормативно-правовых актах, регулирующих бухучет, метод определения справедливой стоимости выбирает комиссия учреждения по</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поступлению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выбытию активов.</w:t>
      </w:r>
    </w:p>
    <w:p w14:paraId="0CF986D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54</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«Концептуальные основы бухучета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отчетности».</w:t>
      </w:r>
    </w:p>
    <w:p w14:paraId="5BB6A605"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1.2.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случае если для показателя, необходимого для ведения бухгалтерского учета, не</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установлен метод оценки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законодательстве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настоящей учетной политике, то</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величина оценочного показателя определяется профессиональным суждением главного бухгалтера.</w:t>
      </w:r>
    </w:p>
    <w:p w14:paraId="090BE55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6</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«Учетная политика, оценочные значения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ошибки».</w:t>
      </w:r>
    </w:p>
    <w:p w14:paraId="2869CDB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b/>
          <w:bCs/>
          <w:sz w:val="24"/>
          <w:szCs w:val="24"/>
          <w:lang w:val="ru-RU"/>
        </w:rPr>
        <w:t>2. Основные средства</w:t>
      </w:r>
    </w:p>
    <w:p w14:paraId="7E05A52B" w14:textId="77777777" w:rsidR="000C0D02" w:rsidRPr="0099424A" w:rsidRDefault="0099424A">
      <w:pPr>
        <w:rPr>
          <w:lang w:val="ru-RU"/>
        </w:rPr>
      </w:pPr>
      <w:r w:rsidRPr="0099424A">
        <w:rPr>
          <w:lang w:val="ru-RU"/>
        </w:rPr>
        <w:t>2.1. Учреждение учитывает в составе инвентаря на счете 101.06 «Инвентарь производственный и хозяйственный», следующие объекты со сроком службы более 12 месяцев.</w:t>
      </w:r>
      <w:r w:rsidR="00B103C7">
        <w:rPr>
          <w:lang w:val="ru-RU"/>
        </w:rPr>
        <w:t>(</w:t>
      </w:r>
      <w:r w:rsidR="00B103C7" w:rsidRPr="006F6BC9">
        <w:rPr>
          <w:b/>
          <w:lang w:val="ru-RU"/>
        </w:rPr>
        <w:t>Приложение №12).</w:t>
      </w:r>
    </w:p>
    <w:p w14:paraId="399E4B99" w14:textId="77777777" w:rsidR="000C0D02" w:rsidRPr="0099424A" w:rsidRDefault="0099424A">
      <w:pPr>
        <w:rPr>
          <w:lang w:val="ru-RU"/>
        </w:rPr>
      </w:pPr>
      <w:r w:rsidRPr="0099424A">
        <w:rPr>
          <w:lang w:val="ru-RU"/>
        </w:rPr>
        <w:t>1.3 Амортизация на нефинансовые активы начисляется в последний день месяца.</w:t>
      </w:r>
    </w:p>
    <w:p w14:paraId="08C6F27E" w14:textId="77777777" w:rsidR="000C0D02" w:rsidRPr="0099424A" w:rsidRDefault="0099424A">
      <w:pPr>
        <w:rPr>
          <w:lang w:val="ru-RU"/>
        </w:rPr>
      </w:pPr>
      <w:r w:rsidRPr="0099424A">
        <w:rPr>
          <w:lang w:val="ru-RU"/>
        </w:rPr>
        <w:t>Основание: п. 33 СГС «Основные средства», пункт 28 СГС «Нематериальные активы».</w:t>
      </w:r>
    </w:p>
    <w:p w14:paraId="5351914E" w14:textId="77777777" w:rsidR="000C0D02" w:rsidRPr="0099424A" w:rsidRDefault="0099424A">
      <w:pPr>
        <w:rPr>
          <w:lang w:val="ru-RU"/>
        </w:rPr>
      </w:pPr>
      <w:r w:rsidRPr="0099424A">
        <w:rPr>
          <w:lang w:val="ru-RU"/>
        </w:rPr>
        <w:t>инвентарь для уборки территорий, помещений и рабочих мест: контейнеры, тачки, ведра, лопаты, грабли, швабры, метлы, веники и т. п.;</w:t>
      </w:r>
    </w:p>
    <w:p w14:paraId="7B404CC0" w14:textId="77777777" w:rsidR="000C0D02" w:rsidRPr="0099424A" w:rsidRDefault="0099424A">
      <w:pPr>
        <w:rPr>
          <w:lang w:val="ru-RU"/>
        </w:rPr>
      </w:pPr>
      <w:r w:rsidRPr="0099424A">
        <w:rPr>
          <w:lang w:val="ru-RU"/>
        </w:rPr>
        <w:t>-осветительные, бытовые и прочие приборы: светильники, весы, часы и т. п.;</w:t>
      </w:r>
    </w:p>
    <w:p w14:paraId="6CCD65C5" w14:textId="77777777" w:rsidR="000C0D02" w:rsidRPr="0099424A" w:rsidRDefault="0099424A">
      <w:pPr>
        <w:rPr>
          <w:lang w:val="ru-RU"/>
        </w:rPr>
      </w:pPr>
      <w:r w:rsidRPr="0099424A">
        <w:rPr>
          <w:lang w:val="ru-RU"/>
        </w:rPr>
        <w:t>-</w:t>
      </w:r>
      <w:r>
        <w:t> </w:t>
      </w:r>
      <w:r w:rsidRPr="0099424A">
        <w:rPr>
          <w:lang w:val="ru-RU"/>
        </w:rPr>
        <w:t>средства пожаротушения: багор, штыковая лопата, конусное ведро, пожарный лом, кошма, топор, огнетушитель, пожарный шкаф и т. д. (кроме насосов и механических пожарных лестниц);</w:t>
      </w:r>
    </w:p>
    <w:p w14:paraId="1EC638DE" w14:textId="77777777" w:rsidR="000C0D02" w:rsidRPr="0099424A" w:rsidRDefault="0099424A">
      <w:pPr>
        <w:rPr>
          <w:lang w:val="ru-RU"/>
        </w:rPr>
      </w:pPr>
      <w:r w:rsidRPr="0099424A">
        <w:rPr>
          <w:lang w:val="ru-RU"/>
        </w:rPr>
        <w:lastRenderedPageBreak/>
        <w:t>2.2. В</w:t>
      </w:r>
      <w:r>
        <w:t> </w:t>
      </w:r>
      <w:r w:rsidRPr="0099424A">
        <w:rPr>
          <w:lang w:val="ru-RU"/>
        </w:rPr>
        <w:t>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w:t>
      </w:r>
      <w:r>
        <w:t> </w:t>
      </w:r>
      <w:r w:rsidRPr="0099424A">
        <w:rPr>
          <w:lang w:val="ru-RU"/>
        </w:rPr>
        <w:t>ожидаемого использования:</w:t>
      </w:r>
    </w:p>
    <w:p w14:paraId="358071B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объекты библиотечного фонда;</w:t>
      </w:r>
    </w:p>
    <w:p w14:paraId="1B96735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мебель для кабинета: столы, стулья, стеллажи, шкафы, полки;</w:t>
      </w:r>
    </w:p>
    <w:p w14:paraId="75D4650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Не</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14:paraId="7034271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10 СГС «Основные средства».</w:t>
      </w:r>
    </w:p>
    <w:p w14:paraId="1BCB7E2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2.3. Каждому инвентарному объекту, кроме объектов стоимостью до 10 000 руб. включительно, присваивается уникальный инвентарный номер из 12 знаков:</w:t>
      </w:r>
    </w:p>
    <w:p w14:paraId="68B2B8C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1-й разряд — код вида финансового обеспечения;</w:t>
      </w:r>
    </w:p>
    <w:p w14:paraId="2B68007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2–4-е разряды — коды синтетического счета;</w:t>
      </w:r>
    </w:p>
    <w:p w14:paraId="4FE5A77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5–6-е разряды — коды аналитического счета;</w:t>
      </w:r>
    </w:p>
    <w:p w14:paraId="38569E2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7–12-е разряды — порядковый номер объекта в группе (000001–999999).</w:t>
      </w:r>
    </w:p>
    <w:p w14:paraId="6DFF20A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9 СГС «Основные средства», пункт 46 Инструкции к Единому плану счетов № 157н.</w:t>
      </w:r>
    </w:p>
    <w:p w14:paraId="6F948D9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2.4. Присвоенный объекту инвентарный номер обозначается:</w:t>
      </w:r>
    </w:p>
    <w:p w14:paraId="3109D66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2.4. Каждому инвентарному объекту недвижимого имущества, а также инвентарному объекту движимого имущества, кроме объектов стоимостью до 10 000 руб.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14:paraId="61738FA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(далее - инвентарная группа), присваивается внутренний порядковый инвентарный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14:paraId="2959D54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w:t>
      </w:r>
    </w:p>
    <w:p w14:paraId="7657CAB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Инвентарный номер, присвоенный объекту основных средств, сохраняется за ним на весь период его нахождения в учреждении. В случае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p>
    <w:p w14:paraId="210820E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Инвентарные номера выбывших с балансового учета инвентарных объектов основных средств вновь принятым к учету объектам не присваиваются.</w:t>
      </w:r>
    </w:p>
    <w:p w14:paraId="4FE3ED2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14:paraId="760DCED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Инвентарный номер объектов основных средств при ре</w:t>
      </w:r>
      <w:r w:rsidR="00615E7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14:paraId="0AC476C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Инвентарный номер наносит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xml:space="preserve"> лицо, ответственное за сохранность объекта имущества и (или) использование его по назначению (далее - ответственное лицо), в присутствии уполномоченного члена комиссии по поступлению и выбытию активов.</w:t>
      </w:r>
    </w:p>
    <w:p w14:paraId="2E0E83F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путем нанесения номера на инвентарный объект краской или водостойким маркером;</w:t>
      </w:r>
      <w:r w:rsidRPr="00725D90">
        <w:rPr>
          <w:rFonts w:ascii="Times New Roman" w:hAnsi="Times New Roman" w:cs="Times New Roman"/>
          <w:sz w:val="24"/>
          <w:szCs w:val="24"/>
        </w:rPr>
        <w:t> </w:t>
      </w:r>
    </w:p>
    <w:p w14:paraId="7DE89CD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14:paraId="5FD62B0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w:t>
      </w:r>
    </w:p>
    <w:p w14:paraId="363E025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27</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«Основные средства».</w:t>
      </w:r>
    </w:p>
    <w:p w14:paraId="03ED7A9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14:paraId="4883927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площади;</w:t>
      </w:r>
    </w:p>
    <w:p w14:paraId="7A95F8B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объему;</w:t>
      </w:r>
    </w:p>
    <w:p w14:paraId="6673E530"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весу;</w:t>
      </w:r>
    </w:p>
    <w:p w14:paraId="072C58C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иному показателю, установленному комиссией по поступлению и выбытию активов.</w:t>
      </w:r>
    </w:p>
    <w:p w14:paraId="4B55905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до</w:t>
      </w:r>
      <w:r w:rsidR="00615E7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оборудований,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w:t>
      </w:r>
    </w:p>
    <w:p w14:paraId="2C8E7A1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28</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«Основные средства».</w:t>
      </w:r>
    </w:p>
    <w:p w14:paraId="70EDEE0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2.8.</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Амортизация на все объекты основных средств начисляется линейным методом в соответствии со сроками полезного использования.</w:t>
      </w:r>
    </w:p>
    <w:p w14:paraId="72D1C5E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пункты 36, 37</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«Основные средства».</w:t>
      </w:r>
    </w:p>
    <w:p w14:paraId="74A1374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67D1B5D1"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40</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«Основные средства».</w:t>
      </w:r>
    </w:p>
    <w:p w14:paraId="733900D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2.10. На дату переоценки остаточная стоимость объекта пересчитывается до переоцененной стоимости актива. При этом накопленная амортизация относится на уменьшение балансовой стоимости (по кредиту счета 101) и увеличение остаточной стоимости (по дебету счета 101) на суммы дооценки ее до справедливой стоимости. С момента переоценки амортизация начисляется на оставшийся срок полезного использования по той же норме, что и до переоценки.</w:t>
      </w:r>
    </w:p>
    <w:p w14:paraId="6CE24A3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41</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«Основные средства».</w:t>
      </w:r>
    </w:p>
    <w:p w14:paraId="4046019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r w:rsidRPr="00725D90">
        <w:rPr>
          <w:rFonts w:ascii="Times New Roman" w:hAnsi="Times New Roman" w:cs="Times New Roman"/>
          <w:sz w:val="24"/>
          <w:szCs w:val="24"/>
        </w:rPr>
        <w:t> </w:t>
      </w:r>
    </w:p>
    <w:p w14:paraId="58B8B19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2.12. Отнесение имущества к категории особо ценного имущества (ОЦИ), определяет комиссия по поступлению и выбытию активов.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Решение об отнесении имущества к ОЦИ комиссия указывает в Решении о признании объектов нефинансовых активов (ф. 0510441).</w:t>
      </w:r>
      <w:r w:rsidRPr="00725D90">
        <w:rPr>
          <w:rFonts w:ascii="Times New Roman" w:hAnsi="Times New Roman" w:cs="Times New Roman"/>
          <w:sz w:val="24"/>
          <w:szCs w:val="24"/>
        </w:rPr>
        <w:t> </w:t>
      </w:r>
    </w:p>
    <w:p w14:paraId="4081A14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2.13. Основные средства стоимостью до</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10</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000</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руб. включительно, находящиеся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эксплуатации, учитываются на забалансовом счете 21</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по балансовой стоимости.</w:t>
      </w:r>
    </w:p>
    <w:p w14:paraId="48142BAE"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39</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СГС «Основные средства».</w:t>
      </w:r>
    </w:p>
    <w:p w14:paraId="48DC8FB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 в случае, если используется для выполнения государственного задания.</w:t>
      </w:r>
    </w:p>
    <w:p w14:paraId="50827A0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14:paraId="389160B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2.16. Отдельные элементы ЛВС и ОПС, которые соответствуют критериям основных средств, установленным СГС «Основные средства», учитываются как отдельные </w:t>
      </w:r>
      <w:r w:rsidRPr="00725D90">
        <w:rPr>
          <w:rFonts w:ascii="Times New Roman" w:hAnsi="Times New Roman" w:cs="Times New Roman"/>
          <w:sz w:val="24"/>
          <w:szCs w:val="24"/>
          <w:lang w:val="ru-RU"/>
        </w:rPr>
        <w:lastRenderedPageBreak/>
        <w:t>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14:paraId="3C3879C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Информация о единых функционирующих системах (сигнализаций, систем видеонаблюдения, речевого оповещения, локально-вычислительных сетей и других), установленных в зданиях и сооружениях, указывается в инвентарной карточке здания, сооружения. </w:t>
      </w:r>
    </w:p>
    <w:p w14:paraId="5DA5196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14:paraId="21CBF775"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2.18.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14:paraId="28E10D1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2.19. Справедливая стоимость безвозмездно полученных основных средств определяется в порядке, установленном для материальных запасов в пункте 22 СГС «Запасы».</w:t>
      </w:r>
    </w:p>
    <w:p w14:paraId="5CBFC6B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2.20. В случае произведения расходов в арендованные объекты, которые квалифицируются как неотделимые улучшения, учреждение учитывает их как инвентарные объекты. Каждому объекту неотделимых улучшений, включаемых в состав основных средств, присваивается инвентарный номер с обеспечением четкой связи с конкретным правом пользования активом. Структура инвентарного номера:</w:t>
      </w:r>
    </w:p>
    <w:p w14:paraId="4436CCB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 Нематериальные активы</w:t>
      </w:r>
    </w:p>
    <w:p w14:paraId="0557925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3.1. Амортизация на все объекты нематериальных активов начисляется линейным методом в соответствии со сроками полезного использования.</w:t>
      </w:r>
    </w:p>
    <w:p w14:paraId="0B951C7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пункты 30, 31 СГС «Нематериальные активы».</w:t>
      </w:r>
    </w:p>
    <w:p w14:paraId="727208C6"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14:paraId="1BC7845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14:paraId="502C294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14:paraId="4939AEA4"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w:t>
      </w:r>
      <w:r w:rsidRPr="00725D90">
        <w:rPr>
          <w:rFonts w:ascii="Times New Roman" w:hAnsi="Times New Roman" w:cs="Times New Roman"/>
          <w:sz w:val="24"/>
          <w:szCs w:val="24"/>
          <w:lang w:val="ru-RU"/>
        </w:rPr>
        <w:lastRenderedPageBreak/>
        <w:t>продолжительности оставшегося текущего периода. Срок полезного использования таких объектов НМА подлежит уточнению.</w:t>
      </w:r>
    </w:p>
    <w:p w14:paraId="44ED957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 Непроизведенные активы</w:t>
      </w:r>
    </w:p>
    <w:p w14:paraId="698C6998"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4.1.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
    <w:p w14:paraId="4ABBEB39"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17 СГС «Непроизведенные активы».</w:t>
      </w:r>
    </w:p>
    <w:p w14:paraId="263BBEF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4.2.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15 знаков.</w:t>
      </w:r>
    </w:p>
    <w:p w14:paraId="5D1A4B6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Инвентарный номер присваивается в следующем порядке:</w:t>
      </w:r>
    </w:p>
    <w:p w14:paraId="54CC367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 разряд – код синтетической группы инвентарного объекта непроизведенных активов по счету 103 «Непроизведенные активы» – «3»;</w:t>
      </w:r>
    </w:p>
    <w:p w14:paraId="395250F7"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 разряд – код вида инвентарного номера «1» – индивидуальный инвентарный объект;</w:t>
      </w:r>
    </w:p>
    <w:p w14:paraId="25F8F67D"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3–8 разряды – порядковый номер инвентарного объекта (000001, 000002 и т.д.);</w:t>
      </w:r>
    </w:p>
    <w:p w14:paraId="5B14DC52"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9–12 разряды – внутренний групповой инвентарный номер (0001, 0002 и т.д.). Для индивидуального инвентарного объекта указывается 0000.</w:t>
      </w:r>
    </w:p>
    <w:p w14:paraId="4A55177F" w14:textId="77777777" w:rsidR="000C0D02" w:rsidRPr="00725D90" w:rsidRDefault="000C0D02">
      <w:pPr>
        <w:rPr>
          <w:rFonts w:ascii="Times New Roman" w:hAnsi="Times New Roman" w:cs="Times New Roman"/>
          <w:sz w:val="24"/>
          <w:szCs w:val="24"/>
          <w:lang w:val="ru-RU"/>
        </w:rPr>
      </w:pPr>
    </w:p>
    <w:p w14:paraId="3D733795" w14:textId="77777777" w:rsidR="00615E73" w:rsidRPr="00725D90" w:rsidRDefault="00615E73">
      <w:pPr>
        <w:rPr>
          <w:rFonts w:ascii="Times New Roman" w:hAnsi="Times New Roman" w:cs="Times New Roman"/>
          <w:sz w:val="24"/>
          <w:szCs w:val="24"/>
          <w:lang w:val="ru-RU"/>
        </w:rPr>
      </w:pPr>
    </w:p>
    <w:p w14:paraId="08281DC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5. Материальные запасы</w:t>
      </w:r>
    </w:p>
    <w:p w14:paraId="060C370A"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5.1. Учреждение учитывает материальные запасы  с разбивкой на аналитические группы по кодам вида синтетического счета:</w:t>
      </w:r>
    </w:p>
    <w:p w14:paraId="1DA82DE3"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1 «Лекарственные препараты и медицинские материалы» – медикаменты, компоненты, эндопротезы, бактерийные препараты, сыворотки, вакцины, кровь и перевязочные средства, иные лекарственные препараты и медицинские изделия, применяемые в медицинских целях.</w:t>
      </w:r>
    </w:p>
    <w:p w14:paraId="57F51A3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2 «Продукты питания» – продукты питания, продовольственные пайки, молочные смеси, лечебно-профилактическое питание и т.д.</w:t>
      </w:r>
    </w:p>
    <w:p w14:paraId="70FC2F2F"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3 «Горюче-смазочные материалы» – все виды топлива, горючего и смазочных материалов, в том числе дрова, уголь, торф, бензин, керосин, мазут, автол, иные материалы, используемые в качестве топлива и (или) смазочных материалов для обеспечения функционирования топливных систем.</w:t>
      </w:r>
    </w:p>
    <w:p w14:paraId="15AB118B" w14:textId="77777777" w:rsidR="000C0D02" w:rsidRPr="00725D90" w:rsidRDefault="0099424A">
      <w:pPr>
        <w:rPr>
          <w:rFonts w:ascii="Times New Roman" w:hAnsi="Times New Roman" w:cs="Times New Roman"/>
          <w:sz w:val="24"/>
          <w:szCs w:val="24"/>
          <w:lang w:val="ru-RU"/>
        </w:rPr>
      </w:pPr>
      <w:r w:rsidRPr="00725D90">
        <w:rPr>
          <w:rFonts w:ascii="Times New Roman" w:hAnsi="Times New Roman" w:cs="Times New Roman"/>
          <w:sz w:val="24"/>
          <w:szCs w:val="24"/>
          <w:lang w:val="ru-RU"/>
        </w:rPr>
        <w:t>4 «Строительные материалы» - все виды строительных материалов, включая строительные материалы для целей капитальных вложений:</w:t>
      </w:r>
    </w:p>
    <w:p w14:paraId="5ECCB186" w14:textId="77777777" w:rsidR="000C0D02" w:rsidRPr="00725D90" w:rsidRDefault="0099424A">
      <w:pPr>
        <w:numPr>
          <w:ilvl w:val="0"/>
          <w:numId w:val="6"/>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силикатные материалы (цемент, песок, гравий, известь, камень, кирпич, черепица), лесные материалы (лес круглый, пиломатериалы, фанера и т.п.), </w:t>
      </w:r>
      <w:r w:rsidRPr="00725D90">
        <w:rPr>
          <w:rFonts w:ascii="Times New Roman" w:hAnsi="Times New Roman" w:cs="Times New Roman"/>
          <w:sz w:val="24"/>
          <w:szCs w:val="24"/>
          <w:lang w:val="ru-RU"/>
        </w:rPr>
        <w:lastRenderedPageBreak/>
        <w:t>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14:paraId="6DC34C13" w14:textId="77777777" w:rsidR="000C0D02" w:rsidRPr="00725D90" w:rsidRDefault="0099424A">
      <w:pPr>
        <w:numPr>
          <w:ilvl w:val="0"/>
          <w:numId w:val="6"/>
        </w:numPr>
        <w:rPr>
          <w:rFonts w:ascii="Times New Roman" w:hAnsi="Times New Roman" w:cs="Times New Roman"/>
          <w:sz w:val="24"/>
          <w:szCs w:val="24"/>
          <w:lang w:val="ru-RU"/>
        </w:rPr>
      </w:pPr>
      <w:r w:rsidRPr="00725D90">
        <w:rPr>
          <w:rFonts w:ascii="Times New Roman" w:hAnsi="Times New Roman" w:cs="Times New Roman"/>
          <w:sz w:val="24"/>
          <w:szCs w:val="24"/>
          <w:lang w:val="ru-RU"/>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784A7267" w14:textId="77777777" w:rsidR="000C0D02" w:rsidRPr="00725D90" w:rsidRDefault="0099424A">
      <w:pPr>
        <w:numPr>
          <w:ilvl w:val="0"/>
          <w:numId w:val="6"/>
        </w:numPr>
        <w:rPr>
          <w:rFonts w:ascii="Times New Roman" w:hAnsi="Times New Roman" w:cs="Times New Roman"/>
          <w:sz w:val="24"/>
          <w:szCs w:val="24"/>
          <w:lang w:val="ru-RU"/>
        </w:rPr>
      </w:pPr>
      <w:r w:rsidRPr="00725D90">
        <w:rPr>
          <w:rFonts w:ascii="Times New Roman" w:hAnsi="Times New Roman" w:cs="Times New Roman"/>
          <w:sz w:val="24"/>
          <w:szCs w:val="24"/>
          <w:lang w:val="ru-RU"/>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14:paraId="5B13E336" w14:textId="77777777" w:rsidR="000C0D02" w:rsidRPr="00725D90" w:rsidRDefault="0099424A">
      <w:pPr>
        <w:rPr>
          <w:rFonts w:ascii="Times New Roman" w:hAnsi="Times New Roman" w:cs="Times New Roman"/>
          <w:sz w:val="24"/>
          <w:szCs w:val="24"/>
        </w:rPr>
      </w:pPr>
      <w:r w:rsidRPr="00725D90">
        <w:rPr>
          <w:rFonts w:ascii="Times New Roman" w:hAnsi="Times New Roman" w:cs="Times New Roman"/>
          <w:sz w:val="24"/>
          <w:szCs w:val="24"/>
        </w:rPr>
        <w:t>5 «Мягкий</w:t>
      </w:r>
      <w:r w:rsidR="00F0091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rPr>
        <w:t>инвентарь»:</w:t>
      </w:r>
    </w:p>
    <w:p w14:paraId="250069F5"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белье (рубашки, сорочки, халаты и т.п.);</w:t>
      </w:r>
    </w:p>
    <w:p w14:paraId="1BED9F97"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постельное белье и принадлежности (матрацы, подушки, одеяла, простыни, пододеяльники, наволочки, покрывала, мешки спальные и т.п.);</w:t>
      </w:r>
    </w:p>
    <w:p w14:paraId="0610378E"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одежда и обмундирование, включая спецодежду (костюмы, пальто, плащи, полушубки, платья, кофты, юбки, куртки, брюки и т.п.);</w:t>
      </w:r>
    </w:p>
    <w:p w14:paraId="372FF1F1"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обувь, включая специальную (ботинки, сапоги, сандалии, валенки и т.п.);</w:t>
      </w:r>
    </w:p>
    <w:p w14:paraId="45617C99"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спортивная одежда и обувь (костюмы, ботинки и т.п.);</w:t>
      </w:r>
    </w:p>
    <w:p w14:paraId="47F5CF73"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прочий мягкий инвентарь.</w:t>
      </w:r>
    </w:p>
    <w:p w14:paraId="3C244EC3"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p>
    <w:p w14:paraId="57EE5C77"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w:t>
      </w:r>
      <w:r w:rsidRPr="00725D90">
        <w:rPr>
          <w:rFonts w:ascii="Times New Roman" w:hAnsi="Times New Roman" w:cs="Times New Roman"/>
          <w:sz w:val="24"/>
          <w:szCs w:val="24"/>
          <w:lang w:val="ru-RU"/>
        </w:rPr>
        <w:lastRenderedPageBreak/>
        <w:t>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w:t>
      </w:r>
    </w:p>
    <w:p w14:paraId="6E5E21F6"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6 «Прочие материальные запасы»:</w:t>
      </w:r>
    </w:p>
    <w:p w14:paraId="2C49C751"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14:paraId="25702619" w14:textId="77777777" w:rsidR="000C0D02" w:rsidRPr="00725D90" w:rsidRDefault="0099424A" w:rsidP="00615E73">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молодняк всех видов животных и животные на откорме (например, птицы, кролики, пушные звери), семьи пчел независимо от их стоимости в случае, если они предназначены для использования в научно-исследовательских, селекционных целях, а также менее 12 месяцев для целей обучения или для любой другой деятельности, не являющейся деятельностью по биотрансформации;</w:t>
      </w:r>
    </w:p>
    <w:p w14:paraId="5A726559"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приплод молодняка (не для продажи, для собственных нужд) при наличии в учреждениях рабочего скота;</w:t>
      </w:r>
    </w:p>
    <w:p w14:paraId="71A6E01F"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посадочный, семенной материал для собственных нужд;</w:t>
      </w:r>
    </w:p>
    <w:p w14:paraId="29F0E878"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реактивы и химикаты, стекло и хим</w:t>
      </w:r>
      <w:r w:rsidR="00615E7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посуда, металлы, электроматериалы, радиоматериалы и радиодетали, фото</w:t>
      </w:r>
      <w:r w:rsidR="00615E7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принадлежности, подопытные животные и прочие материалы для учебных целей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14:paraId="1A1309F4"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хозяйственные материалы (электрические лампочки, мыло, щетки и др.), канцелярские принадлежности (бумага, карандаши, ручки, стержни и др.);</w:t>
      </w:r>
    </w:p>
    <w:p w14:paraId="67719E9E"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посуда;</w:t>
      </w:r>
    </w:p>
    <w:p w14:paraId="0CDF1075"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14:paraId="6487120C"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корма и фураж (сено, овес и другие виды кормов и фуража для животных), семена, удобрения;</w:t>
      </w:r>
    </w:p>
    <w:p w14:paraId="2CCC4362"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w:t>
      </w:r>
      <w:r w:rsidRPr="00725D90">
        <w:rPr>
          <w:rFonts w:ascii="Times New Roman" w:hAnsi="Times New Roman" w:cs="Times New Roman"/>
          <w:sz w:val="24"/>
          <w:szCs w:val="24"/>
          <w:lang w:val="ru-RU"/>
        </w:rPr>
        <w:lastRenderedPageBreak/>
        <w:t>учреждения со склада или приобретенной ответственными лицами в случае, когда материальные ценности не принимаются на склад;</w:t>
      </w:r>
    </w:p>
    <w:p w14:paraId="3341C518"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14:paraId="7D32EFEC"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материалы специального назначения;</w:t>
      </w:r>
    </w:p>
    <w:p w14:paraId="262B3882" w14:textId="77777777" w:rsidR="000C0D02" w:rsidRPr="00725D90" w:rsidRDefault="0099424A">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иные материальные запасы.</w:t>
      </w:r>
    </w:p>
    <w:p w14:paraId="63238BCC"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5.2. В учреждении применяются следующие единицы учета материальных запасов:</w:t>
      </w:r>
    </w:p>
    <w:p w14:paraId="65B6F044"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номенклатурная (реестровая) единица;</w:t>
      </w:r>
    </w:p>
    <w:p w14:paraId="362C54C5"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однородная (реестровая) группа запасов</w:t>
      </w:r>
    </w:p>
    <w:p w14:paraId="5DBCCAE7"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Решение о применении единиц учета принимает бухгалтер на основе своего профессионального суждения.</w:t>
      </w:r>
    </w:p>
    <w:p w14:paraId="2EC0E8BE"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14:paraId="39AD9F49"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8 СГС «Запасы».</w:t>
      </w:r>
    </w:p>
    <w:p w14:paraId="54C47A53"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5.3. Товары, переданные в реализацию, отражаются по фактической (средней фактической) стоимости.</w:t>
      </w:r>
    </w:p>
    <w:p w14:paraId="1095B4F2"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 30 СГС «Запасы».</w:t>
      </w:r>
    </w:p>
    <w:p w14:paraId="5A4B65E1"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14:paraId="19904AE6"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их справедливой стоимости на дату принятия к бухгалтерскому учету, рассчитанной методом рыночных цен;</w:t>
      </w:r>
    </w:p>
    <w:p w14:paraId="4F960B15"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сумм, уплачиваемых учреждением за доставку материальных запасов, приведение их в состояние, пригодное для использования.</w:t>
      </w:r>
    </w:p>
    <w:p w14:paraId="4A3400F1"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Основание: пункты 52–60 СГС «Концептуальные основы бухучета и отчетности».</w:t>
      </w:r>
    </w:p>
    <w:p w14:paraId="4814EEFF"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5.6. Учреждение применяет следующий порядок подстатей КОСГУ в части учета материальных запасов:</w:t>
      </w:r>
    </w:p>
    <w:p w14:paraId="6621977C"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5.6.1.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w:t>
      </w:r>
      <w:r w:rsidRPr="00725D90">
        <w:rPr>
          <w:rFonts w:ascii="Times New Roman" w:hAnsi="Times New Roman" w:cs="Times New Roman"/>
          <w:sz w:val="24"/>
          <w:szCs w:val="24"/>
          <w:lang w:val="ru-RU"/>
        </w:rPr>
        <w:lastRenderedPageBreak/>
        <w:t>105.36 «Прочие материальные запасы». Маски и перчатки, приобретенные для комплектов одежды, учитываются на счете 105.05 и по КОСГУ 34</w:t>
      </w:r>
      <w:r w:rsidR="001B157A" w:rsidRPr="00725D90">
        <w:rPr>
          <w:rFonts w:ascii="Times New Roman" w:hAnsi="Times New Roman" w:cs="Times New Roman"/>
          <w:sz w:val="24"/>
          <w:szCs w:val="24"/>
          <w:lang w:val="ru-RU"/>
        </w:rPr>
        <w:t>0</w:t>
      </w:r>
      <w:r w:rsidRPr="00725D90">
        <w:rPr>
          <w:rFonts w:ascii="Times New Roman" w:hAnsi="Times New Roman" w:cs="Times New Roman"/>
          <w:sz w:val="24"/>
          <w:szCs w:val="24"/>
          <w:lang w:val="ru-RU"/>
        </w:rPr>
        <w:t>.</w:t>
      </w:r>
    </w:p>
    <w:p w14:paraId="31BD4AA3"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5.6.2.Специальные охлаждающие и стекло</w:t>
      </w:r>
      <w:r w:rsidR="00615E73" w:rsidRPr="00725D90">
        <w:rPr>
          <w:rFonts w:ascii="Times New Roman" w:hAnsi="Times New Roman" w:cs="Times New Roman"/>
          <w:sz w:val="24"/>
          <w:szCs w:val="24"/>
          <w:lang w:val="ru-RU"/>
        </w:rPr>
        <w:t xml:space="preserve"> </w:t>
      </w:r>
      <w:r w:rsidRPr="00725D90">
        <w:rPr>
          <w:rFonts w:ascii="Times New Roman" w:hAnsi="Times New Roman" w:cs="Times New Roman"/>
          <w:sz w:val="24"/>
          <w:szCs w:val="24"/>
          <w:lang w:val="ru-RU"/>
        </w:rPr>
        <w:t>омывающие жидкости для автомобиля, в том числе тосол, антифриз, учитываются на счете 0.105.06.000 и по КОСГУ 34</w:t>
      </w:r>
      <w:r w:rsidR="001B157A" w:rsidRPr="00725D90">
        <w:rPr>
          <w:rFonts w:ascii="Times New Roman" w:hAnsi="Times New Roman" w:cs="Times New Roman"/>
          <w:sz w:val="24"/>
          <w:szCs w:val="24"/>
          <w:lang w:val="ru-RU"/>
        </w:rPr>
        <w:t>0</w:t>
      </w:r>
      <w:r w:rsidRPr="00725D90">
        <w:rPr>
          <w:rFonts w:ascii="Times New Roman" w:hAnsi="Times New Roman" w:cs="Times New Roman"/>
          <w:sz w:val="24"/>
          <w:szCs w:val="24"/>
          <w:lang w:val="ru-RU"/>
        </w:rPr>
        <w:t>.</w:t>
      </w:r>
    </w:p>
    <w:p w14:paraId="45E519D8"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«Деятельность по выполнению государственного (муниципального) задания» / код вида деятельности, по которому будут использоваться. </w:t>
      </w:r>
    </w:p>
    <w:p w14:paraId="011D4A04" w14:textId="77777777" w:rsidR="000C0D02" w:rsidRPr="00725D90"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5.8. Установлены следующие особенности учета материальных запасов:</w:t>
      </w:r>
    </w:p>
    <w:p w14:paraId="5BAD270F" w14:textId="77777777" w:rsidR="000C0D02" w:rsidRPr="00DE6779" w:rsidRDefault="0099424A" w:rsidP="002D35B4">
      <w:pPr>
        <w:numPr>
          <w:ilvl w:val="0"/>
          <w:numId w:val="8"/>
        </w:numPr>
        <w:rPr>
          <w:rFonts w:ascii="Times New Roman" w:hAnsi="Times New Roman" w:cs="Times New Roman"/>
          <w:sz w:val="24"/>
          <w:szCs w:val="24"/>
          <w:lang w:val="ru-RU"/>
        </w:rPr>
      </w:pPr>
      <w:r w:rsidRPr="00725D90">
        <w:rPr>
          <w:rFonts w:ascii="Times New Roman" w:hAnsi="Times New Roman" w:cs="Times New Roman"/>
          <w:sz w:val="24"/>
          <w:szCs w:val="24"/>
          <w:lang w:val="ru-RU"/>
        </w:rPr>
        <w:t>5.8.1. Особенности уче</w:t>
      </w:r>
      <w:r w:rsidRPr="00DE6779">
        <w:rPr>
          <w:rFonts w:ascii="Times New Roman" w:hAnsi="Times New Roman" w:cs="Times New Roman"/>
          <w:sz w:val="24"/>
          <w:szCs w:val="24"/>
          <w:lang w:val="ru-RU"/>
        </w:rPr>
        <w:t>та транспортно-заготовительных расходов.</w:t>
      </w:r>
    </w:p>
    <w:p w14:paraId="1CC05FB7"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В фактическую стоимость материальных запасов включаются транспортно-заготовительные расходы (ТЗР).</w:t>
      </w:r>
    </w:p>
    <w:p w14:paraId="1B24B8B0"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14:paraId="6ACDFD2B"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14:paraId="7B765487" w14:textId="77777777" w:rsidR="000C0D02" w:rsidRPr="00DE6779" w:rsidRDefault="0099424A" w:rsidP="002D35B4">
      <w:pPr>
        <w:numPr>
          <w:ilvl w:val="0"/>
          <w:numId w:val="8"/>
        </w:numPr>
        <w:rPr>
          <w:rFonts w:ascii="Times New Roman" w:hAnsi="Times New Roman" w:cs="Times New Roman"/>
          <w:color w:val="auto"/>
          <w:sz w:val="24"/>
          <w:szCs w:val="24"/>
          <w:lang w:val="ru-RU"/>
        </w:rPr>
      </w:pPr>
      <w:r w:rsidRPr="00DE6779">
        <w:rPr>
          <w:rFonts w:ascii="Times New Roman" w:hAnsi="Times New Roman" w:cs="Times New Roman"/>
          <w:color w:val="auto"/>
          <w:sz w:val="24"/>
          <w:szCs w:val="24"/>
          <w:lang w:val="ru-RU"/>
        </w:rPr>
        <w:t>5.8.2. Особенности учета горюче-смазочных материалов (ГСМ).</w:t>
      </w:r>
    </w:p>
    <w:p w14:paraId="0595AD44" w14:textId="77777777" w:rsidR="000C0D02" w:rsidRPr="00DE6779" w:rsidRDefault="0099424A" w:rsidP="002D35B4">
      <w:pPr>
        <w:numPr>
          <w:ilvl w:val="0"/>
          <w:numId w:val="8"/>
        </w:numPr>
        <w:rPr>
          <w:rFonts w:ascii="Times New Roman" w:hAnsi="Times New Roman" w:cs="Times New Roman"/>
          <w:color w:val="auto"/>
          <w:sz w:val="24"/>
          <w:szCs w:val="24"/>
          <w:lang w:val="ru-RU"/>
        </w:rPr>
      </w:pPr>
      <w:r w:rsidRPr="00DE6779">
        <w:rPr>
          <w:rFonts w:ascii="Times New Roman" w:hAnsi="Times New Roman" w:cs="Times New Roman"/>
          <w:color w:val="auto"/>
          <w:sz w:val="24"/>
          <w:szCs w:val="24"/>
          <w:lang w:val="ru-RU"/>
        </w:rPr>
        <w:t>Нормы на расходы горюче-смазочных материалов (ГСМ) ут</w:t>
      </w:r>
      <w:r w:rsidR="00F00913" w:rsidRPr="00DE6779">
        <w:rPr>
          <w:rFonts w:ascii="Times New Roman" w:hAnsi="Times New Roman" w:cs="Times New Roman"/>
          <w:color w:val="auto"/>
          <w:sz w:val="24"/>
          <w:szCs w:val="24"/>
          <w:lang w:val="ru-RU"/>
        </w:rPr>
        <w:t>верждаются приказом директора</w:t>
      </w:r>
      <w:r w:rsidRPr="00DE6779">
        <w:rPr>
          <w:rFonts w:ascii="Times New Roman" w:hAnsi="Times New Roman" w:cs="Times New Roman"/>
          <w:color w:val="auto"/>
          <w:sz w:val="24"/>
          <w:szCs w:val="24"/>
          <w:lang w:val="ru-RU"/>
        </w:rPr>
        <w:t xml:space="preserve"> учреждения</w:t>
      </w:r>
      <w:r w:rsidR="00F00913" w:rsidRPr="00DE6779">
        <w:rPr>
          <w:rFonts w:ascii="Times New Roman" w:hAnsi="Times New Roman" w:cs="Times New Roman"/>
          <w:color w:val="auto"/>
          <w:sz w:val="24"/>
          <w:szCs w:val="24"/>
          <w:lang w:val="ru-RU"/>
        </w:rPr>
        <w:t>.</w:t>
      </w:r>
    </w:p>
    <w:p w14:paraId="5A24C4AC"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color w:val="auto"/>
          <w:sz w:val="24"/>
          <w:szCs w:val="24"/>
          <w:lang w:val="ru-RU"/>
        </w:rPr>
        <w:t>ГСМ списываются на расходы по фактическому расходу на основании</w:t>
      </w:r>
      <w:r w:rsidR="00F00913" w:rsidRPr="00DE6779">
        <w:rPr>
          <w:rFonts w:ascii="Times New Roman" w:hAnsi="Times New Roman" w:cs="Times New Roman"/>
          <w:color w:val="auto"/>
          <w:sz w:val="24"/>
          <w:szCs w:val="24"/>
          <w:lang w:val="ru-RU"/>
        </w:rPr>
        <w:t xml:space="preserve"> акта списания</w:t>
      </w:r>
      <w:r w:rsidRPr="00DE6779">
        <w:rPr>
          <w:rFonts w:ascii="Times New Roman" w:hAnsi="Times New Roman" w:cs="Times New Roman"/>
          <w:color w:val="auto"/>
          <w:sz w:val="24"/>
          <w:szCs w:val="24"/>
          <w:lang w:val="ru-RU"/>
        </w:rPr>
        <w:t xml:space="preserve"> ,</w:t>
      </w:r>
      <w:r w:rsidRPr="00DE6779">
        <w:rPr>
          <w:rFonts w:ascii="Times New Roman" w:hAnsi="Times New Roman" w:cs="Times New Roman"/>
          <w:sz w:val="24"/>
          <w:szCs w:val="24"/>
          <w:lang w:val="ru-RU"/>
        </w:rPr>
        <w:t xml:space="preserve"> но не выше норм, уста</w:t>
      </w:r>
      <w:r w:rsidR="00F00913" w:rsidRPr="00DE6779">
        <w:rPr>
          <w:rFonts w:ascii="Times New Roman" w:hAnsi="Times New Roman" w:cs="Times New Roman"/>
          <w:sz w:val="24"/>
          <w:szCs w:val="24"/>
          <w:lang w:val="ru-RU"/>
        </w:rPr>
        <w:t xml:space="preserve">новленных приказом директора </w:t>
      </w:r>
      <w:r w:rsidRPr="00DE6779">
        <w:rPr>
          <w:rFonts w:ascii="Times New Roman" w:hAnsi="Times New Roman" w:cs="Times New Roman"/>
          <w:sz w:val="24"/>
          <w:szCs w:val="24"/>
          <w:lang w:val="ru-RU"/>
        </w:rPr>
        <w:t>учреждения.</w:t>
      </w:r>
    </w:p>
    <w:p w14:paraId="4F99D273"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5.8.3. Особенности использования и учета хозяйственного инвентаря.</w:t>
      </w:r>
    </w:p>
    <w:p w14:paraId="5B2B690E"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V настоящей учетной политики. </w:t>
      </w:r>
    </w:p>
    <w:p w14:paraId="2B6A31C7"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w:t>
      </w:r>
    </w:p>
    <w:p w14:paraId="24046427"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5.10. Особенности списания материальных запасов </w:t>
      </w:r>
    </w:p>
    <w:p w14:paraId="5783033C"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5.10.1. Списание материальных запасов производится по средней фактической стоимости. </w:t>
      </w:r>
    </w:p>
    <w:p w14:paraId="581FF12F"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Основание: пункт 42 СГС «Запасы».</w:t>
      </w:r>
    </w:p>
    <w:p w14:paraId="5C74707D"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5.10.2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w:t>
      </w:r>
    </w:p>
    <w:p w14:paraId="7A0C5222"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Эта ведомость является основанием для списания материальных запасов.</w:t>
      </w:r>
    </w:p>
    <w:p w14:paraId="45B7E3AE"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0510460).</w:t>
      </w:r>
    </w:p>
    <w:p w14:paraId="3AA65178" w14:textId="77777777" w:rsidR="008A1ED0" w:rsidRPr="00DE6779" w:rsidRDefault="0099424A" w:rsidP="008A1ED0">
      <w:pPr>
        <w:pStyle w:val="a6"/>
        <w:numPr>
          <w:ilvl w:val="0"/>
          <w:numId w:val="8"/>
        </w:numPr>
        <w:rPr>
          <w:sz w:val="24"/>
          <w:szCs w:val="24"/>
        </w:rPr>
      </w:pPr>
      <w:r w:rsidRPr="00DE6779">
        <w:rPr>
          <w:sz w:val="24"/>
          <w:szCs w:val="24"/>
        </w:rPr>
        <w:t>5.10.3. Материальные запасы, которые предназначены для дарения, вручения на мероприятиях, списываются с учета при выдаче со склада на основании Накладной (ф. 0510450). После выдачи со склада запасы учитываются на забалансовом счете 07</w:t>
      </w:r>
    </w:p>
    <w:p w14:paraId="19903878" w14:textId="77777777" w:rsidR="008A1ED0" w:rsidRPr="00DE6779" w:rsidRDefault="0099424A" w:rsidP="008A1ED0">
      <w:pPr>
        <w:pStyle w:val="a6"/>
        <w:numPr>
          <w:ilvl w:val="0"/>
          <w:numId w:val="8"/>
        </w:numPr>
        <w:rPr>
          <w:sz w:val="24"/>
          <w:szCs w:val="24"/>
        </w:rPr>
      </w:pPr>
      <w:r w:rsidRPr="00DE6779">
        <w:rPr>
          <w:sz w:val="24"/>
          <w:szCs w:val="24"/>
        </w:rPr>
        <w:t xml:space="preserve"> «На</w:t>
      </w:r>
      <w:r w:rsidR="008A1ED0" w:rsidRPr="00DE6779">
        <w:rPr>
          <w:sz w:val="24"/>
          <w:szCs w:val="24"/>
        </w:rPr>
        <w:t xml:space="preserve"> Списание  врученных  ценных подарков (стоимостью более 5000,00 рублей за единицу), призов  производить при наличии распорядительных документов (приказ, распоряжение, протокол комиссии,  сметы на проведение мероприятий), ведомости о получении ценных подарков, призов (в которой  указывать наименование учреждения, ценного подарка, Ф.И.О.  получателя, адрес и  роспись с расшифровкой), договора дарения и акта о приеме-передаче объектов нефинансовых активов (форма 0504101).</w:t>
      </w:r>
    </w:p>
    <w:p w14:paraId="4CD31F32" w14:textId="77777777" w:rsidR="008A1ED0" w:rsidRPr="00DE6779" w:rsidRDefault="008A1ED0" w:rsidP="008A1ED0">
      <w:pPr>
        <w:pStyle w:val="a8"/>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Списание врученных подарков, призов, медалей, грамот (стоимостью до 5000,00 рублей) производить при наличии распорядительных документов (приказ, распоряжение, протокол комиссии, сметы на проведение мероприятий, акт о списании материальных ценностей и акта списания.</w:t>
      </w:r>
    </w:p>
    <w:p w14:paraId="5A60A591"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грады, призы, кубки и ценные подарки, сувениры».</w:t>
      </w:r>
    </w:p>
    <w:p w14:paraId="48BC94CD" w14:textId="77777777" w:rsidR="000C0D02" w:rsidRPr="00DE6779" w:rsidRDefault="0099424A" w:rsidP="002D35B4">
      <w:pPr>
        <w:numPr>
          <w:ilvl w:val="0"/>
          <w:numId w:val="8"/>
        </w:numPr>
        <w:rPr>
          <w:rFonts w:ascii="Times New Roman" w:hAnsi="Times New Roman" w:cs="Times New Roman"/>
          <w:sz w:val="24"/>
          <w:szCs w:val="24"/>
          <w:lang w:val="ru-RU"/>
        </w:rPr>
      </w:pPr>
      <w:r w:rsidRPr="00DE6779">
        <w:rPr>
          <w:rFonts w:ascii="Times New Roman" w:hAnsi="Times New Roman" w:cs="Times New Roman"/>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14:paraId="05A5503F"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b/>
          <w:bCs/>
          <w:sz w:val="24"/>
          <w:szCs w:val="24"/>
          <w:lang w:val="ru-RU"/>
        </w:rPr>
        <w:t>6. Стоимость безвозмездно полученных нефинансовых активов</w:t>
      </w:r>
    </w:p>
    <w:p w14:paraId="3204373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6.1. Данные о справедливой стоимости безвозмездно полученных нефинансовых активов должны быть подтверждены документально:</w:t>
      </w:r>
    </w:p>
    <w:p w14:paraId="66C6E08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справками (другими подтверждающими документами) Росстата;</w:t>
      </w:r>
    </w:p>
    <w:p w14:paraId="76A10AB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прайс-листами заводов-изготовителей;</w:t>
      </w:r>
    </w:p>
    <w:p w14:paraId="1B25D12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справками (другими подтверждающими документами) оценщиков;</w:t>
      </w:r>
    </w:p>
    <w:p w14:paraId="14D471C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информацией, размещенной в СМИ, и т. д.</w:t>
      </w:r>
    </w:p>
    <w:p w14:paraId="351E694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В случаях невозможности документального подтверждения стоимость определяется экспертным путем.</w:t>
      </w:r>
    </w:p>
    <w:p w14:paraId="6ABA0EF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 Затраты на изготовление готовой продукции, выполнение работ, оказание услуг</w:t>
      </w:r>
    </w:p>
    <w:p w14:paraId="7EDD778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7.1. Учет расходов по формированию себестоимости ведется раздельно по группам видов услуг (работ, готовой продукции):</w:t>
      </w:r>
    </w:p>
    <w:p w14:paraId="113EF5F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А) в рамках выполнения государственного задания:</w:t>
      </w:r>
    </w:p>
    <w:p w14:paraId="376EFE0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высшее образование;</w:t>
      </w:r>
    </w:p>
    <w:p w14:paraId="3814A26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прикладные научные исследования в области образования;</w:t>
      </w:r>
    </w:p>
    <w:p w14:paraId="0AA6D19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Б) в рамках приносящей доход деятельности:</w:t>
      </w:r>
    </w:p>
    <w:p w14:paraId="3CC3399D"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высшее образование;</w:t>
      </w:r>
    </w:p>
    <w:p w14:paraId="288618E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профессиональное образование;</w:t>
      </w:r>
    </w:p>
    <w:p w14:paraId="3B74FEE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изготовление готовой продукции;</w:t>
      </w:r>
    </w:p>
    <w:p w14:paraId="1262A56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7.2. Затраты на изготовление готовой продукции (выполнение работ, оказание услуг) делятся на прямые и накладные.</w:t>
      </w:r>
    </w:p>
    <w:p w14:paraId="6D6F311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В том числе:</w:t>
      </w:r>
    </w:p>
    <w:p w14:paraId="5DBAF15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14:paraId="67C929B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списанные материальные запасы, израсходованные непосредственно на оказание услуги (изготовление продукции), естественная убыль;</w:t>
      </w:r>
    </w:p>
    <w:p w14:paraId="2B52112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14:paraId="0669879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сумма амортизации основных средств, которые используются при оказании услуги (изготовлении продукции);</w:t>
      </w:r>
    </w:p>
    <w:p w14:paraId="1983BE6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аренду помещений, которые используются для оказания услуги (изготовления продукции);</w:t>
      </w:r>
    </w:p>
    <w:p w14:paraId="6E2CCD6F"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В составе накладных расходов при формировании себестоимости услуг (готовой продукции) учитываются расходы:</w:t>
      </w:r>
    </w:p>
    <w:p w14:paraId="47D20EDD"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14:paraId="609111B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материальные запасы, израсходованные на нужды учреждения, естественная убыль;</w:t>
      </w:r>
    </w:p>
    <w:p w14:paraId="3861AD1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14:paraId="163A1EC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амортизация основных средств, которые используются для изготовления разных видов продукции, оказания услуг;</w:t>
      </w:r>
    </w:p>
    <w:p w14:paraId="4EBA8BF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 расходы, связанные с ремонтом, техническим обслуживанием нефинансовых активов;</w:t>
      </w:r>
    </w:p>
    <w:p w14:paraId="6598188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14:paraId="16F2142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7.4. В составе общехозяйственных расходов учитываются расходы, распределяемые между всеми видами услуг (продукции):</w:t>
      </w:r>
    </w:p>
    <w:p w14:paraId="5FFB70C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14:paraId="4C22A25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материальные запасы, израсходованные на общехозяйственные нужды учреждения (в том числе в качестве естественной убыли, пришедшие в негодность) на цели, не связанные напрямую с оказанием услуг (изготовлением готовой продукции);</w:t>
      </w:r>
    </w:p>
    <w:p w14:paraId="67BABCD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14:paraId="01EB912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амортизация основных средств, не связанных напрямую с оказанием услуг (выполнением работ, изготовлением готовой продукции);</w:t>
      </w:r>
    </w:p>
    <w:p w14:paraId="452B2642"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коммунальные расходы;</w:t>
      </w:r>
    </w:p>
    <w:p w14:paraId="23677D3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услуги связи;</w:t>
      </w:r>
    </w:p>
    <w:p w14:paraId="543B32D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транспортные услуги;</w:t>
      </w:r>
    </w:p>
    <w:p w14:paraId="7E19709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содержание транспорта, зданий, сооружений и инвентаря общехозяйственного назначения;</w:t>
      </w:r>
    </w:p>
    <w:p w14:paraId="3101239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охрану учреждения;</w:t>
      </w:r>
    </w:p>
    <w:p w14:paraId="13BEACA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прочие работы и услуги, на общехозяйственные нужды.</w:t>
      </w:r>
    </w:p>
    <w:p w14:paraId="14F1310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Общехозяйственные расходы учреждения, произведенные за отчетный период (месяц), распределяются:</w:t>
      </w:r>
    </w:p>
    <w:p w14:paraId="03F25DD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14:paraId="0405DBF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 части не</w:t>
      </w:r>
      <w:r w:rsidR="007F0AF8" w:rsidRPr="00DE6779">
        <w:rPr>
          <w:rFonts w:ascii="Times New Roman" w:hAnsi="Times New Roman" w:cs="Times New Roman"/>
          <w:sz w:val="24"/>
          <w:szCs w:val="24"/>
          <w:lang w:val="ru-RU"/>
        </w:rPr>
        <w:t xml:space="preserve"> </w:t>
      </w:r>
      <w:r w:rsidRPr="00DE6779">
        <w:rPr>
          <w:rFonts w:ascii="Times New Roman" w:hAnsi="Times New Roman" w:cs="Times New Roman"/>
          <w:sz w:val="24"/>
          <w:szCs w:val="24"/>
          <w:lang w:val="ru-RU"/>
        </w:rPr>
        <w:t>распределяемых расходов — на увеличение расходов текущего финансового года (КБК Х.401.20.000).</w:t>
      </w:r>
    </w:p>
    <w:p w14:paraId="6FD45FA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7.5. Расходами, которые не включаются в себестоимость (не</w:t>
      </w:r>
      <w:r w:rsidR="007F0AF8" w:rsidRPr="00DE6779">
        <w:rPr>
          <w:rFonts w:ascii="Times New Roman" w:hAnsi="Times New Roman" w:cs="Times New Roman"/>
          <w:sz w:val="24"/>
          <w:szCs w:val="24"/>
          <w:lang w:val="ru-RU"/>
        </w:rPr>
        <w:t xml:space="preserve"> </w:t>
      </w:r>
      <w:r w:rsidRPr="00DE6779">
        <w:rPr>
          <w:rFonts w:ascii="Times New Roman" w:hAnsi="Times New Roman" w:cs="Times New Roman"/>
          <w:sz w:val="24"/>
          <w:szCs w:val="24"/>
          <w:lang w:val="ru-RU"/>
        </w:rPr>
        <w:t>распределяемые расходы) и сразу списываются на финансовый результат (счет КБК Х.401.20.000), признаются:</w:t>
      </w:r>
    </w:p>
    <w:p w14:paraId="416784F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социальное обеспечение населения;</w:t>
      </w:r>
    </w:p>
    <w:p w14:paraId="3B647077" w14:textId="77777777" w:rsidR="000C0D02" w:rsidRPr="00DE6779" w:rsidRDefault="00321A7B">
      <w:pPr>
        <w:rPr>
          <w:rFonts w:ascii="Times New Roman" w:hAnsi="Times New Roman" w:cs="Times New Roman"/>
          <w:sz w:val="24"/>
          <w:szCs w:val="24"/>
          <w:lang w:val="ru-RU"/>
        </w:rPr>
      </w:pPr>
      <w:r w:rsidRPr="00DE6779">
        <w:rPr>
          <w:rFonts w:ascii="Times New Roman" w:hAnsi="Times New Roman" w:cs="Times New Roman"/>
          <w:sz w:val="24"/>
          <w:szCs w:val="24"/>
          <w:lang w:val="ru-RU"/>
        </w:rPr>
        <w:t>- расходы на земельный налог</w:t>
      </w:r>
      <w:r w:rsidR="0099424A" w:rsidRPr="00DE6779">
        <w:rPr>
          <w:rFonts w:ascii="Times New Roman" w:hAnsi="Times New Roman" w:cs="Times New Roman"/>
          <w:sz w:val="24"/>
          <w:szCs w:val="24"/>
          <w:lang w:val="ru-RU"/>
        </w:rPr>
        <w:t>;</w:t>
      </w:r>
    </w:p>
    <w:p w14:paraId="173B4752"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 расходы на налог на имущество;</w:t>
      </w:r>
    </w:p>
    <w:p w14:paraId="582BD03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штрафы и пени по налогам, штрафы, пени, неустойки за нарушение условий договоров;</w:t>
      </w:r>
    </w:p>
    <w:p w14:paraId="23DF5CA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14:paraId="4AF2D6AD"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14:paraId="61227A6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7.7. Доля затрат на незавершенное производство рассчитывается:</w:t>
      </w:r>
    </w:p>
    <w:p w14:paraId="02BF575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 части услуг — пропорционально доле незавершенных заказов в общем объеме заказов, выполняемых в течение месяца;</w:t>
      </w:r>
    </w:p>
    <w:p w14:paraId="0186000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 части продукции — пропорционально доле неготовых изделий в общем объеме изделий, изготавливаемых в течение месяца.</w:t>
      </w:r>
    </w:p>
    <w:p w14:paraId="0CBC674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Основание: пункты 20, 28, 33 СГС «Запасы».</w:t>
      </w:r>
    </w:p>
    <w:p w14:paraId="32D247D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8. Расчеты с подотчетными лицами</w:t>
      </w:r>
    </w:p>
    <w:p w14:paraId="481A7C9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8.1. Выдача денежных средств под отчет производится путем:</w:t>
      </w:r>
    </w:p>
    <w:p w14:paraId="3B29AFF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перечисления на расчетную карту учреждения;</w:t>
      </w:r>
    </w:p>
    <w:p w14:paraId="494FDEF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Способ выдачи денежных средств должен указывается в служебной записке или приказе руководителя.</w:t>
      </w:r>
    </w:p>
    <w:p w14:paraId="182A3DF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14:paraId="279907F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8.3. Предельная сумма денежных средств, выданных под отчет (за исключением расходов на командировки) устанавливается в размере - До 100000,00 ( ста тысяч рублей)</w:t>
      </w:r>
    </w:p>
    <w:p w14:paraId="34D2C47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14:paraId="14C855F0" w14:textId="77777777" w:rsidR="000C0D02" w:rsidRPr="00DE6779" w:rsidRDefault="0099424A">
      <w:pPr>
        <w:rPr>
          <w:rFonts w:ascii="Times New Roman" w:hAnsi="Times New Roman" w:cs="Times New Roman"/>
          <w:b/>
          <w:sz w:val="24"/>
          <w:szCs w:val="24"/>
          <w:lang w:val="ru-RU"/>
        </w:rPr>
      </w:pPr>
      <w:r w:rsidRPr="00DE6779">
        <w:rPr>
          <w:rFonts w:ascii="Times New Roman" w:hAnsi="Times New Roman" w:cs="Times New Roman"/>
          <w:sz w:val="24"/>
          <w:szCs w:val="24"/>
          <w:lang w:val="ru-RU"/>
        </w:rPr>
        <w:t>8.5. При направлении сотрудников в служебные командировки на территории России расходы на них возмещаются в размере, установленном Порядком оформления служебных командировок, который утверждается отдельным приказом руководителя. Возмещение расходов на служебные командировки, которые превышают размер, установленный указанным Порядком, не производится.</w:t>
      </w:r>
      <w:r w:rsidR="006F6BC9" w:rsidRPr="00DE6779">
        <w:rPr>
          <w:rFonts w:ascii="Times New Roman" w:hAnsi="Times New Roman" w:cs="Times New Roman"/>
          <w:sz w:val="24"/>
          <w:szCs w:val="24"/>
          <w:lang w:val="ru-RU"/>
        </w:rPr>
        <w:t>(</w:t>
      </w:r>
      <w:r w:rsidR="006F6BC9" w:rsidRPr="00DE6779">
        <w:rPr>
          <w:rFonts w:ascii="Times New Roman" w:hAnsi="Times New Roman" w:cs="Times New Roman"/>
          <w:b/>
          <w:sz w:val="24"/>
          <w:szCs w:val="24"/>
          <w:lang w:val="ru-RU"/>
        </w:rPr>
        <w:t>Приложение №18).</w:t>
      </w:r>
    </w:p>
    <w:p w14:paraId="649594F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8.6. Предельные сроки отчета по выданным доверенностям на получение материальных ценностей устанавливаются следующие:</w:t>
      </w:r>
    </w:p>
    <w:p w14:paraId="59803A6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 течение 10 календарных дней с момента получения;</w:t>
      </w:r>
    </w:p>
    <w:p w14:paraId="274D01C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в течение трех рабочих дней с момента получения материальных ценностей.</w:t>
      </w:r>
    </w:p>
    <w:p w14:paraId="504A9F1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xml:space="preserve">Доверенности выдаются </w:t>
      </w:r>
    </w:p>
    <w:p w14:paraId="59C50C3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штатным сотрудникам, с которыми заключен договор о полной материальной ответственности. </w:t>
      </w:r>
    </w:p>
    <w:p w14:paraId="777381C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9. Расчеты с дебиторами и кредиторами</w:t>
      </w:r>
    </w:p>
    <w:p w14:paraId="2546DF0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9.1.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14:paraId="2AE5DAE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14:paraId="4F0B392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9.2.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14:paraId="7C9BEB8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9.3. Аналитический учет расчетов по пособиям и иным социальным выплатам ведется в разрезе физических лиц – получателей социальных выплат.</w:t>
      </w:r>
    </w:p>
    <w:p w14:paraId="04A75E8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Аналитический учет расчетов по оплате труда ведется в разрезе сотрудников.</w:t>
      </w:r>
    </w:p>
    <w:p w14:paraId="23E23BC8" w14:textId="77777777" w:rsidR="000C0D02" w:rsidRPr="00DE6779" w:rsidRDefault="0099424A">
      <w:pPr>
        <w:rPr>
          <w:rFonts w:ascii="Times New Roman" w:hAnsi="Times New Roman" w:cs="Times New Roman"/>
          <w:b/>
          <w:color w:val="auto"/>
          <w:sz w:val="24"/>
          <w:szCs w:val="24"/>
          <w:lang w:val="ru-RU"/>
        </w:rPr>
      </w:pPr>
      <w:r w:rsidRPr="00DE6779">
        <w:rPr>
          <w:rFonts w:ascii="Times New Roman" w:hAnsi="Times New Roman" w:cs="Times New Roman"/>
          <w:sz w:val="24"/>
          <w:szCs w:val="24"/>
          <w:lang w:val="ru-RU"/>
        </w:rPr>
        <w:t xml:space="preserve">9.4.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w:t>
      </w:r>
      <w:r w:rsidRPr="00DE6779">
        <w:rPr>
          <w:rFonts w:ascii="Times New Roman" w:hAnsi="Times New Roman" w:cs="Times New Roman"/>
          <w:b/>
          <w:color w:val="auto"/>
          <w:sz w:val="24"/>
          <w:szCs w:val="24"/>
          <w:lang w:val="ru-RU"/>
        </w:rPr>
        <w:t>приложение 19.</w:t>
      </w:r>
    </w:p>
    <w:p w14:paraId="391C4039" w14:textId="77777777" w:rsidR="000C0D02" w:rsidRPr="00DE6779" w:rsidRDefault="0099424A">
      <w:pPr>
        <w:rPr>
          <w:rFonts w:ascii="Times New Roman" w:hAnsi="Times New Roman" w:cs="Times New Roman"/>
          <w:b/>
          <w:color w:val="auto"/>
          <w:sz w:val="24"/>
          <w:szCs w:val="24"/>
          <w:lang w:val="ru-RU"/>
        </w:rPr>
      </w:pPr>
      <w:r w:rsidRPr="00DE6779">
        <w:rPr>
          <w:rFonts w:ascii="Times New Roman" w:hAnsi="Times New Roman" w:cs="Times New Roman"/>
          <w:sz w:val="24"/>
          <w:szCs w:val="24"/>
          <w:lang w:val="ru-RU"/>
        </w:rPr>
        <w:t xml:space="preserve">9.5.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Порядок принятия решения о списании с балансового и забалансового учета утвержден в положении о списании кредиторской задолженности — </w:t>
      </w:r>
      <w:r w:rsidRPr="00DE6779">
        <w:rPr>
          <w:rFonts w:ascii="Times New Roman" w:hAnsi="Times New Roman" w:cs="Times New Roman"/>
          <w:b/>
          <w:color w:val="auto"/>
          <w:sz w:val="24"/>
          <w:szCs w:val="24"/>
          <w:lang w:val="ru-RU"/>
        </w:rPr>
        <w:t>приложение 20.</w:t>
      </w:r>
    </w:p>
    <w:p w14:paraId="0BD8990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Основание: пункт 11 СГС «Доходы».</w:t>
      </w:r>
    </w:p>
    <w:p w14:paraId="0F72B47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b/>
          <w:bCs/>
          <w:sz w:val="24"/>
          <w:szCs w:val="24"/>
          <w:lang w:val="ru-RU"/>
        </w:rPr>
        <w:t>10. Финансовый результат</w:t>
      </w:r>
    </w:p>
    <w:p w14:paraId="3E8167A2"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10.1.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14:paraId="0571931D"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Основание: пункт</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25</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СГС «Аренда», подпункт «а» пункта</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55</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СГС «Доходы».</w:t>
      </w:r>
      <w:r w:rsidRPr="00DE6779">
        <w:rPr>
          <w:rFonts w:ascii="Times New Roman" w:hAnsi="Times New Roman" w:cs="Times New Roman"/>
          <w:sz w:val="24"/>
          <w:szCs w:val="24"/>
        </w:rPr>
        <w:t> </w:t>
      </w:r>
    </w:p>
    <w:p w14:paraId="71256A2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10.2 Как доходы будущих периодов учреждение учитывает доходы:</w:t>
      </w:r>
    </w:p>
    <w:p w14:paraId="4366DB0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начисленные за выполненные и сданные заказчикам отдельные этапы работ, услуг, не относящихся к доходам текущего отчетного периода;</w:t>
      </w:r>
    </w:p>
    <w:p w14:paraId="5BED422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12.2. Доходы от</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оказания платных услуг по</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долгосрочным договорам (абонементам), срок исполнения которых превышает один год, признаются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учете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составе доходов будущих периодов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сумме договора. Доходы будущих периодов признаются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текущих доходах равномерно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последний день каждого месяца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разрезе каждого договора (абонемента). Аналогичный порядок признания доходов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текущем периоде применяется к</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договорам, в</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соответствии с</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которыми услуги оказываются неравномерно.</w:t>
      </w:r>
    </w:p>
    <w:p w14:paraId="380EDAB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Основание: пункт</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11</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СГС «Долгосрочные договоры».</w:t>
      </w:r>
    </w:p>
    <w:p w14:paraId="2CEA239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14:paraId="2D64CBD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Основание: пункт</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5</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СГС «Долгосрочные договоры».</w:t>
      </w:r>
    </w:p>
    <w:p w14:paraId="0EEC215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10.5. В составе расходов будущих периодов отражаются расходы, связанные:</w:t>
      </w:r>
    </w:p>
    <w:p w14:paraId="13C6D4B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со</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страхованием имущества, гражданской ответственности;</w:t>
      </w:r>
    </w:p>
    <w:p w14:paraId="4DDBB52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выплатой по ежегодному оплачиваемому отпуску, за неотработанные дни отпуска;</w:t>
      </w:r>
    </w:p>
    <w:p w14:paraId="00C2050C" w14:textId="77777777" w:rsidR="000C0D02" w:rsidRPr="00DE6779" w:rsidRDefault="0099424A">
      <w:pPr>
        <w:rPr>
          <w:rFonts w:ascii="Times New Roman" w:hAnsi="Times New Roman" w:cs="Times New Roman"/>
          <w:b/>
          <w:sz w:val="24"/>
          <w:szCs w:val="24"/>
          <w:lang w:val="ru-RU"/>
        </w:rPr>
      </w:pPr>
      <w:r w:rsidRPr="00DE6779">
        <w:rPr>
          <w:rFonts w:ascii="Times New Roman" w:hAnsi="Times New Roman" w:cs="Times New Roman"/>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r w:rsidR="005A5C2A" w:rsidRPr="00DE6779">
        <w:rPr>
          <w:rFonts w:ascii="Times New Roman" w:hAnsi="Times New Roman" w:cs="Times New Roman"/>
          <w:sz w:val="24"/>
          <w:szCs w:val="24"/>
          <w:lang w:val="ru-RU"/>
        </w:rPr>
        <w:t>(</w:t>
      </w:r>
      <w:r w:rsidR="005A5C2A" w:rsidRPr="00DE6779">
        <w:rPr>
          <w:rFonts w:ascii="Times New Roman" w:hAnsi="Times New Roman" w:cs="Times New Roman"/>
          <w:b/>
          <w:sz w:val="24"/>
          <w:szCs w:val="24"/>
          <w:lang w:val="ru-RU"/>
        </w:rPr>
        <w:t>Приложение №14).</w:t>
      </w:r>
    </w:p>
    <w:p w14:paraId="2E48495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14:paraId="2632805A" w14:textId="77777777" w:rsidR="00350937" w:rsidRPr="00DE6779" w:rsidRDefault="00350937">
      <w:pPr>
        <w:rPr>
          <w:rFonts w:ascii="Times New Roman" w:hAnsi="Times New Roman" w:cs="Times New Roman"/>
          <w:b/>
          <w:bCs/>
          <w:sz w:val="24"/>
          <w:szCs w:val="24"/>
          <w:lang w:val="ru-RU"/>
        </w:rPr>
      </w:pPr>
    </w:p>
    <w:p w14:paraId="7A72B15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b/>
          <w:bCs/>
          <w:sz w:val="24"/>
          <w:szCs w:val="24"/>
          <w:lang w:val="ru-RU"/>
        </w:rPr>
        <w:t>1</w:t>
      </w:r>
      <w:r w:rsidR="00B809B5">
        <w:rPr>
          <w:rFonts w:ascii="Times New Roman" w:hAnsi="Times New Roman" w:cs="Times New Roman"/>
          <w:b/>
          <w:bCs/>
          <w:sz w:val="24"/>
          <w:szCs w:val="24"/>
          <w:lang w:val="ru-RU"/>
        </w:rPr>
        <w:t>1</w:t>
      </w:r>
      <w:r w:rsidRPr="00DE6779">
        <w:rPr>
          <w:rFonts w:ascii="Times New Roman" w:hAnsi="Times New Roman" w:cs="Times New Roman"/>
          <w:b/>
          <w:bCs/>
          <w:sz w:val="24"/>
          <w:szCs w:val="24"/>
          <w:lang w:val="ru-RU"/>
        </w:rPr>
        <w:t>. Санкционирование расходов</w:t>
      </w:r>
    </w:p>
    <w:p w14:paraId="1D09E7A7" w14:textId="77777777" w:rsidR="000C0D02" w:rsidRPr="00DE6779" w:rsidRDefault="0099424A">
      <w:pPr>
        <w:rPr>
          <w:rFonts w:ascii="Times New Roman" w:hAnsi="Times New Roman" w:cs="Times New Roman"/>
          <w:b/>
          <w:color w:val="auto"/>
          <w:sz w:val="24"/>
          <w:szCs w:val="24"/>
          <w:lang w:val="ru-RU"/>
        </w:rPr>
      </w:pPr>
      <w:r w:rsidRPr="00DE6779">
        <w:rPr>
          <w:rFonts w:ascii="Times New Roman" w:hAnsi="Times New Roman" w:cs="Times New Roman"/>
          <w:sz w:val="24"/>
          <w:szCs w:val="24"/>
          <w:lang w:val="ru-RU"/>
        </w:rPr>
        <w:t xml:space="preserve">Принятие к учету обязательств (денежных обязательств) осуществляется в порядке, приведенном в </w:t>
      </w:r>
      <w:r w:rsidRPr="00DE6779">
        <w:rPr>
          <w:rFonts w:ascii="Times New Roman" w:hAnsi="Times New Roman" w:cs="Times New Roman"/>
          <w:b/>
          <w:color w:val="auto"/>
          <w:sz w:val="24"/>
          <w:szCs w:val="24"/>
          <w:lang w:val="ru-RU"/>
        </w:rPr>
        <w:t>приложении 15.</w:t>
      </w:r>
    </w:p>
    <w:p w14:paraId="2008C4C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b/>
          <w:bCs/>
          <w:sz w:val="24"/>
          <w:szCs w:val="24"/>
          <w:lang w:val="ru-RU"/>
        </w:rPr>
        <w:t>1</w:t>
      </w:r>
      <w:r w:rsidR="00B809B5">
        <w:rPr>
          <w:rFonts w:ascii="Times New Roman" w:hAnsi="Times New Roman" w:cs="Times New Roman"/>
          <w:b/>
          <w:bCs/>
          <w:sz w:val="24"/>
          <w:szCs w:val="24"/>
          <w:lang w:val="ru-RU"/>
        </w:rPr>
        <w:t>2</w:t>
      </w:r>
      <w:r w:rsidRPr="00DE6779">
        <w:rPr>
          <w:rFonts w:ascii="Times New Roman" w:hAnsi="Times New Roman" w:cs="Times New Roman"/>
          <w:b/>
          <w:bCs/>
          <w:sz w:val="24"/>
          <w:szCs w:val="24"/>
          <w:lang w:val="ru-RU"/>
        </w:rPr>
        <w:t>. События после отчетной даты</w:t>
      </w:r>
    </w:p>
    <w:p w14:paraId="0B71578B" w14:textId="77777777" w:rsidR="000C0D02" w:rsidRPr="00DE6779" w:rsidRDefault="0099424A">
      <w:pPr>
        <w:rPr>
          <w:rFonts w:ascii="Times New Roman" w:hAnsi="Times New Roman" w:cs="Times New Roman"/>
          <w:b/>
          <w:color w:val="auto"/>
          <w:sz w:val="24"/>
          <w:szCs w:val="24"/>
          <w:lang w:val="ru-RU"/>
        </w:rPr>
      </w:pPr>
      <w:r w:rsidRPr="00DE6779">
        <w:rPr>
          <w:rFonts w:ascii="Times New Roman" w:hAnsi="Times New Roman" w:cs="Times New Roman"/>
          <w:sz w:val="24"/>
          <w:szCs w:val="24"/>
          <w:lang w:val="ru-RU"/>
        </w:rPr>
        <w:t xml:space="preserve">Признание в учете и раскрытие в бухгалтерской отчетности событий после отчетной даты осуществляется в порядке, приведенном в </w:t>
      </w:r>
      <w:r w:rsidRPr="00DE6779">
        <w:rPr>
          <w:rFonts w:ascii="Times New Roman" w:hAnsi="Times New Roman" w:cs="Times New Roman"/>
          <w:b/>
          <w:color w:val="auto"/>
          <w:sz w:val="24"/>
          <w:szCs w:val="24"/>
          <w:lang w:val="ru-RU"/>
        </w:rPr>
        <w:t>приложении 16.</w:t>
      </w:r>
    </w:p>
    <w:p w14:paraId="163815C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b/>
          <w:bCs/>
          <w:sz w:val="24"/>
          <w:szCs w:val="24"/>
          <w:lang w:val="ru-RU"/>
        </w:rPr>
        <w:t>1</w:t>
      </w:r>
      <w:r w:rsidR="00B809B5">
        <w:rPr>
          <w:rFonts w:ascii="Times New Roman" w:hAnsi="Times New Roman" w:cs="Times New Roman"/>
          <w:b/>
          <w:bCs/>
          <w:sz w:val="24"/>
          <w:szCs w:val="24"/>
          <w:lang w:val="ru-RU"/>
        </w:rPr>
        <w:t>3</w:t>
      </w:r>
      <w:r w:rsidRPr="00DE6779">
        <w:rPr>
          <w:rFonts w:ascii="Times New Roman" w:hAnsi="Times New Roman" w:cs="Times New Roman"/>
          <w:b/>
          <w:bCs/>
          <w:sz w:val="24"/>
          <w:szCs w:val="24"/>
          <w:lang w:val="ru-RU"/>
        </w:rPr>
        <w:t>. Целевые средства</w:t>
      </w:r>
    </w:p>
    <w:p w14:paraId="00A892E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17.1. Расчеты с целевыми поступлениями на забалансовом счете 17 и целевыми выбытиями на забалансовом счете 18 ведутся в разрезе контрагентов, уникальных идентификаторов начислений (УИН), кодов целей и правовых оснований, включая дату исполнения:</w:t>
      </w:r>
    </w:p>
    <w:p w14:paraId="5E180A9F"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контрагенты, плательщики, группа плательщиков;</w:t>
      </w:r>
    </w:p>
    <w:p w14:paraId="5B5C4EC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идентификационный номер расчетов;</w:t>
      </w:r>
    </w:p>
    <w:p w14:paraId="7F470580"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 уникальный идентификатор начислений (УИН);</w:t>
      </w:r>
    </w:p>
    <w:p w14:paraId="62AAFE3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дополнительные аналитические признаки, которые отражают целевое назначение средств;</w:t>
      </w:r>
    </w:p>
    <w:p w14:paraId="54E6F0B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коды цели;</w:t>
      </w:r>
    </w:p>
    <w:p w14:paraId="3AADCF4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правовые основания, включая дату исполнения.</w:t>
      </w:r>
    </w:p>
    <w:p w14:paraId="38F4FFF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b/>
          <w:bCs/>
          <w:sz w:val="24"/>
          <w:szCs w:val="24"/>
        </w:rPr>
        <w:t>VI</w:t>
      </w:r>
      <w:r w:rsidRPr="00DE6779">
        <w:rPr>
          <w:rFonts w:ascii="Times New Roman" w:hAnsi="Times New Roman" w:cs="Times New Roman"/>
          <w:b/>
          <w:bCs/>
          <w:sz w:val="24"/>
          <w:szCs w:val="24"/>
          <w:lang w:val="ru-RU"/>
        </w:rPr>
        <w:t>. Инвентаризация имущества и</w:t>
      </w:r>
      <w:r w:rsidRPr="00DE6779">
        <w:rPr>
          <w:rFonts w:ascii="Times New Roman" w:hAnsi="Times New Roman" w:cs="Times New Roman"/>
          <w:b/>
          <w:bCs/>
          <w:sz w:val="24"/>
          <w:szCs w:val="24"/>
        </w:rPr>
        <w:t> </w:t>
      </w:r>
      <w:r w:rsidRPr="00DE6779">
        <w:rPr>
          <w:rFonts w:ascii="Times New Roman" w:hAnsi="Times New Roman" w:cs="Times New Roman"/>
          <w:b/>
          <w:bCs/>
          <w:sz w:val="24"/>
          <w:szCs w:val="24"/>
          <w:lang w:val="ru-RU"/>
        </w:rPr>
        <w:t>обязательств</w:t>
      </w:r>
    </w:p>
    <w:p w14:paraId="2A0BF97A" w14:textId="77777777" w:rsidR="000C0D02" w:rsidRPr="00DE6779" w:rsidRDefault="0099424A">
      <w:pPr>
        <w:rPr>
          <w:rFonts w:ascii="Times New Roman" w:hAnsi="Times New Roman" w:cs="Times New Roman"/>
          <w:b/>
          <w:color w:val="auto"/>
          <w:sz w:val="24"/>
          <w:szCs w:val="24"/>
          <w:lang w:val="ru-RU"/>
        </w:rPr>
      </w:pPr>
      <w:r w:rsidRPr="00DE6779">
        <w:rPr>
          <w:rFonts w:ascii="Times New Roman" w:hAnsi="Times New Roman" w:cs="Times New Roman"/>
          <w:sz w:val="24"/>
          <w:szCs w:val="24"/>
          <w:lang w:val="ru-RU"/>
        </w:rPr>
        <w:t xml:space="preserve">1. Инвентаризацию имущества и обязательств (в том числе числящихся на забалансовых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w:t>
      </w:r>
      <w:r w:rsidRPr="00DE6779">
        <w:rPr>
          <w:rFonts w:ascii="Times New Roman" w:hAnsi="Times New Roman" w:cs="Times New Roman"/>
          <w:color w:val="auto"/>
          <w:sz w:val="24"/>
          <w:szCs w:val="24"/>
          <w:lang w:val="ru-RU"/>
        </w:rPr>
        <w:t xml:space="preserve">в </w:t>
      </w:r>
      <w:r w:rsidRPr="00DE6779">
        <w:rPr>
          <w:rFonts w:ascii="Times New Roman" w:hAnsi="Times New Roman" w:cs="Times New Roman"/>
          <w:b/>
          <w:color w:val="auto"/>
          <w:sz w:val="24"/>
          <w:szCs w:val="24"/>
          <w:lang w:val="ru-RU"/>
        </w:rPr>
        <w:t>приложении 17.</w:t>
      </w:r>
    </w:p>
    <w:p w14:paraId="286E7BE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14:paraId="319380A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Основание: статья</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11</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Закона от</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06.12.2011 №</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 xml:space="preserve">402-ФЗ, раздел </w:t>
      </w:r>
      <w:r w:rsidRPr="00DE6779">
        <w:rPr>
          <w:rFonts w:ascii="Times New Roman" w:hAnsi="Times New Roman" w:cs="Times New Roman"/>
          <w:sz w:val="24"/>
          <w:szCs w:val="24"/>
        </w:rPr>
        <w:t>VIII </w:t>
      </w:r>
      <w:r w:rsidRPr="00DE6779">
        <w:rPr>
          <w:rFonts w:ascii="Times New Roman" w:hAnsi="Times New Roman" w:cs="Times New Roman"/>
          <w:sz w:val="24"/>
          <w:szCs w:val="24"/>
          <w:lang w:val="ru-RU"/>
        </w:rPr>
        <w:t>СГС «Концептуальные основы бухучета и</w:t>
      </w:r>
      <w:r w:rsidRPr="00DE6779">
        <w:rPr>
          <w:rFonts w:ascii="Times New Roman" w:hAnsi="Times New Roman" w:cs="Times New Roman"/>
          <w:sz w:val="24"/>
          <w:szCs w:val="24"/>
        </w:rPr>
        <w:t> </w:t>
      </w:r>
      <w:r w:rsidRPr="00DE6779">
        <w:rPr>
          <w:rFonts w:ascii="Times New Roman" w:hAnsi="Times New Roman" w:cs="Times New Roman"/>
          <w:sz w:val="24"/>
          <w:szCs w:val="24"/>
          <w:lang w:val="ru-RU"/>
        </w:rPr>
        <w:t>отчетности».</w:t>
      </w:r>
    </w:p>
    <w:p w14:paraId="02BAF0DE" w14:textId="77777777" w:rsidR="000C0D02" w:rsidRPr="00DE6779" w:rsidRDefault="0099424A">
      <w:pPr>
        <w:rPr>
          <w:rFonts w:ascii="Times New Roman" w:hAnsi="Times New Roman" w:cs="Times New Roman"/>
          <w:b/>
          <w:color w:val="auto"/>
          <w:sz w:val="24"/>
          <w:szCs w:val="24"/>
          <w:lang w:val="ru-RU"/>
        </w:rPr>
      </w:pPr>
      <w:r w:rsidRPr="00DE6779">
        <w:rPr>
          <w:rFonts w:ascii="Times New Roman" w:hAnsi="Times New Roman" w:cs="Times New Roman"/>
          <w:sz w:val="24"/>
          <w:szCs w:val="24"/>
          <w:lang w:val="ru-RU"/>
        </w:rPr>
        <w:t xml:space="preserve">2. Состав комиссии для проведения внезапной ревизии кассы приведен в </w:t>
      </w:r>
      <w:r w:rsidRPr="00DE6779">
        <w:rPr>
          <w:rFonts w:ascii="Times New Roman" w:hAnsi="Times New Roman" w:cs="Times New Roman"/>
          <w:b/>
          <w:color w:val="auto"/>
          <w:sz w:val="24"/>
          <w:szCs w:val="24"/>
          <w:lang w:val="ru-RU"/>
        </w:rPr>
        <w:t>приложении 4.</w:t>
      </w:r>
    </w:p>
    <w:p w14:paraId="58B72D98" w14:textId="77777777" w:rsidR="000C0D02" w:rsidRPr="00B809B5" w:rsidRDefault="0099424A">
      <w:pPr>
        <w:rPr>
          <w:rFonts w:ascii="Times New Roman" w:hAnsi="Times New Roman" w:cs="Times New Roman"/>
          <w:b/>
          <w:sz w:val="24"/>
          <w:szCs w:val="24"/>
          <w:lang w:val="ru-RU"/>
        </w:rPr>
      </w:pPr>
      <w:r w:rsidRPr="00DE6779">
        <w:rPr>
          <w:rFonts w:ascii="Times New Roman" w:hAnsi="Times New Roman" w:cs="Times New Roman"/>
          <w:sz w:val="24"/>
          <w:szCs w:val="24"/>
          <w:lang w:val="ru-RU"/>
        </w:rPr>
        <w:br/>
      </w:r>
      <w:r w:rsidRPr="00B809B5">
        <w:rPr>
          <w:rFonts w:ascii="Times New Roman" w:hAnsi="Times New Roman" w:cs="Times New Roman"/>
          <w:b/>
          <w:sz w:val="24"/>
          <w:szCs w:val="24"/>
          <w:lang w:val="ru-RU"/>
        </w:rPr>
        <w:t>VIII. Бухгалтерская (финансовая) отчетность</w:t>
      </w:r>
    </w:p>
    <w:p w14:paraId="065CFBDD" w14:textId="77777777" w:rsidR="000C0D02" w:rsidRPr="0099424A" w:rsidRDefault="0099424A">
      <w:pPr>
        <w:rPr>
          <w:lang w:val="ru-RU"/>
        </w:rPr>
      </w:pPr>
      <w:r w:rsidRPr="00DE6779">
        <w:rPr>
          <w:rFonts w:ascii="Times New Roman" w:hAnsi="Times New Roman" w:cs="Times New Roman"/>
          <w:sz w:val="24"/>
          <w:szCs w:val="24"/>
          <w:lang w:val="ru-RU"/>
        </w:rPr>
        <w:t>1. В целях составления отчета о движении денежных</w:t>
      </w:r>
      <w:r w:rsidRPr="0099424A">
        <w:rPr>
          <w:lang w:val="ru-RU"/>
        </w:rPr>
        <w:t xml:space="preserve">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14:paraId="3836F705" w14:textId="77777777" w:rsidR="000C0D02" w:rsidRPr="0099424A" w:rsidRDefault="0099424A">
      <w:pPr>
        <w:rPr>
          <w:lang w:val="ru-RU"/>
        </w:rPr>
      </w:pPr>
      <w:r w:rsidRPr="0099424A">
        <w:rPr>
          <w:lang w:val="ru-RU"/>
        </w:rPr>
        <w:t>Основание: пункт</w:t>
      </w:r>
      <w:r w:rsidRPr="002D35B4">
        <w:rPr>
          <w:lang w:val="ru-RU"/>
        </w:rPr>
        <w:t> </w:t>
      </w:r>
      <w:r w:rsidRPr="0099424A">
        <w:rPr>
          <w:lang w:val="ru-RU"/>
        </w:rPr>
        <w:t>19</w:t>
      </w:r>
      <w:r w:rsidRPr="002D35B4">
        <w:rPr>
          <w:lang w:val="ru-RU"/>
        </w:rPr>
        <w:t> </w:t>
      </w:r>
      <w:r w:rsidRPr="0099424A">
        <w:rPr>
          <w:lang w:val="ru-RU"/>
        </w:rPr>
        <w:t>СГС «Отчет о</w:t>
      </w:r>
      <w:r w:rsidRPr="002D35B4">
        <w:rPr>
          <w:lang w:val="ru-RU"/>
        </w:rPr>
        <w:t> </w:t>
      </w:r>
      <w:r w:rsidRPr="0099424A">
        <w:rPr>
          <w:lang w:val="ru-RU"/>
        </w:rPr>
        <w:t>движении денежных средств».</w:t>
      </w:r>
    </w:p>
    <w:p w14:paraId="2FAF5B53" w14:textId="77777777" w:rsidR="000C0D02" w:rsidRPr="0099424A" w:rsidRDefault="0099424A">
      <w:pPr>
        <w:rPr>
          <w:lang w:val="ru-RU"/>
        </w:rPr>
      </w:pPr>
      <w:r w:rsidRPr="0099424A">
        <w:rPr>
          <w:lang w:val="ru-RU"/>
        </w:rPr>
        <w:t>2. Бухгалтерская отчетность формируется и хранится в виде электронного документа. Бумажная копия комплекта отчетности хранится у главного бухгалтера.</w:t>
      </w:r>
    </w:p>
    <w:p w14:paraId="754F5731" w14:textId="77777777" w:rsidR="000C0D02" w:rsidRPr="0099424A" w:rsidRDefault="0099424A">
      <w:pPr>
        <w:rPr>
          <w:lang w:val="ru-RU"/>
        </w:rPr>
      </w:pPr>
      <w:r w:rsidRPr="0099424A">
        <w:rPr>
          <w:lang w:val="ru-RU"/>
        </w:rPr>
        <w:t>Основание: часть</w:t>
      </w:r>
      <w:r w:rsidRPr="002D35B4">
        <w:rPr>
          <w:lang w:val="ru-RU"/>
        </w:rPr>
        <w:t> </w:t>
      </w:r>
      <w:r w:rsidRPr="0099424A">
        <w:rPr>
          <w:lang w:val="ru-RU"/>
        </w:rPr>
        <w:t>7.1 статьи</w:t>
      </w:r>
      <w:r w:rsidRPr="002D35B4">
        <w:rPr>
          <w:lang w:val="ru-RU"/>
        </w:rPr>
        <w:t> </w:t>
      </w:r>
      <w:r w:rsidRPr="0099424A">
        <w:rPr>
          <w:lang w:val="ru-RU"/>
        </w:rPr>
        <w:t>13</w:t>
      </w:r>
      <w:r w:rsidRPr="002D35B4">
        <w:rPr>
          <w:lang w:val="ru-RU"/>
        </w:rPr>
        <w:t> </w:t>
      </w:r>
      <w:r w:rsidRPr="0099424A">
        <w:rPr>
          <w:lang w:val="ru-RU"/>
        </w:rPr>
        <w:t>Закона от</w:t>
      </w:r>
      <w:r w:rsidRPr="002D35B4">
        <w:rPr>
          <w:lang w:val="ru-RU"/>
        </w:rPr>
        <w:t> </w:t>
      </w:r>
      <w:r w:rsidRPr="0099424A">
        <w:rPr>
          <w:lang w:val="ru-RU"/>
        </w:rPr>
        <w:t>06.12.2011 №</w:t>
      </w:r>
      <w:r w:rsidRPr="002D35B4">
        <w:rPr>
          <w:lang w:val="ru-RU"/>
        </w:rPr>
        <w:t> </w:t>
      </w:r>
      <w:r w:rsidRPr="0099424A">
        <w:rPr>
          <w:lang w:val="ru-RU"/>
        </w:rPr>
        <w:t>402-ФЗ.</w:t>
      </w:r>
    </w:p>
    <w:p w14:paraId="7FD0DD0C" w14:textId="77777777" w:rsidR="000C0D02" w:rsidRPr="0099424A" w:rsidRDefault="0099424A">
      <w:pPr>
        <w:rPr>
          <w:lang w:val="ru-RU"/>
        </w:rPr>
      </w:pPr>
      <w:r w:rsidRPr="0099424A">
        <w:rPr>
          <w:lang w:val="ru-RU"/>
        </w:rPr>
        <w:t>3.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r w:rsidRPr="002D35B4">
        <w:rPr>
          <w:lang w:val="ru-RU"/>
        </w:rPr>
        <w:t> </w:t>
      </w:r>
    </w:p>
    <w:p w14:paraId="0ABD0515" w14:textId="77777777" w:rsidR="000C0D02" w:rsidRPr="0099424A" w:rsidRDefault="0099424A">
      <w:pPr>
        <w:rPr>
          <w:lang w:val="ru-RU"/>
        </w:rPr>
      </w:pPr>
      <w:r w:rsidRPr="0099424A">
        <w:rPr>
          <w:lang w:val="ru-RU"/>
        </w:rPr>
        <w:t>Срок представления информации – не позднее первого рабочего дня года, следующего за отчетным.</w:t>
      </w:r>
    </w:p>
    <w:p w14:paraId="1078A384" w14:textId="77777777" w:rsidR="000C0D02" w:rsidRPr="0099424A" w:rsidRDefault="0099424A">
      <w:pPr>
        <w:rPr>
          <w:lang w:val="ru-RU"/>
        </w:rPr>
      </w:pPr>
      <w:r w:rsidRPr="0099424A">
        <w:rPr>
          <w:lang w:val="ru-RU"/>
        </w:rPr>
        <w:t>Основание: пункты 7, 8</w:t>
      </w:r>
      <w:r w:rsidRPr="002D35B4">
        <w:rPr>
          <w:lang w:val="ru-RU"/>
        </w:rPr>
        <w:t> </w:t>
      </w:r>
      <w:r w:rsidRPr="0099424A">
        <w:rPr>
          <w:lang w:val="ru-RU"/>
        </w:rPr>
        <w:t>СГС «Информация о связанных сторонах».</w:t>
      </w:r>
    </w:p>
    <w:p w14:paraId="7F25AADC" w14:textId="77777777" w:rsidR="000C0D02" w:rsidRPr="0099424A" w:rsidRDefault="0099424A">
      <w:pPr>
        <w:rPr>
          <w:lang w:val="ru-RU"/>
        </w:rPr>
      </w:pPr>
      <w:r w:rsidRPr="0099424A">
        <w:rPr>
          <w:lang w:val="ru-RU"/>
        </w:rPr>
        <w:t>Информацию с составом связанных сторон ответственный сотрудник представляет в свободной форме, с указанием следующих реквизитов:</w:t>
      </w:r>
    </w:p>
    <w:p w14:paraId="6318A4B1" w14:textId="77777777" w:rsidR="000C0D02" w:rsidRPr="0099424A" w:rsidRDefault="0099424A">
      <w:pPr>
        <w:rPr>
          <w:lang w:val="ru-RU"/>
        </w:rPr>
      </w:pPr>
      <w:r w:rsidRPr="0099424A">
        <w:rPr>
          <w:lang w:val="ru-RU"/>
        </w:rPr>
        <w:lastRenderedPageBreak/>
        <w:t>- полное наименование юридического лица или фамилия, имя, отчество (если имеется) физического лица, являющегося связанной стороной;</w:t>
      </w:r>
    </w:p>
    <w:p w14:paraId="4373145C" w14:textId="77777777" w:rsidR="000C0D02" w:rsidRPr="0099424A" w:rsidRDefault="0099424A">
      <w:pPr>
        <w:rPr>
          <w:lang w:val="ru-RU"/>
        </w:rPr>
      </w:pPr>
      <w:r w:rsidRPr="0099424A">
        <w:rPr>
          <w:lang w:val="ru-RU"/>
        </w:rPr>
        <w:t>- ИНН связанной стороны;</w:t>
      </w:r>
    </w:p>
    <w:p w14:paraId="30E0E324" w14:textId="77777777" w:rsidR="000C0D02" w:rsidRPr="0099424A" w:rsidRDefault="0099424A">
      <w:pPr>
        <w:rPr>
          <w:lang w:val="ru-RU"/>
        </w:rPr>
      </w:pPr>
      <w:r w:rsidRPr="0099424A">
        <w:rPr>
          <w:lang w:val="ru-RU"/>
        </w:rPr>
        <w:t>- тип организации. Для физического лица указывается «физическое лицо»;</w:t>
      </w:r>
    </w:p>
    <w:p w14:paraId="3E76AE20" w14:textId="77777777" w:rsidR="000C0D02" w:rsidRPr="0099424A" w:rsidRDefault="0099424A">
      <w:pPr>
        <w:rPr>
          <w:lang w:val="ru-RU"/>
        </w:rPr>
      </w:pPr>
      <w:r w:rsidRPr="0099424A">
        <w:rPr>
          <w:lang w:val="ru-RU"/>
        </w:rPr>
        <w:t>- основание, в силу которого лицо признается связанной стороной (исключается из состава связанных сторон);</w:t>
      </w:r>
    </w:p>
    <w:p w14:paraId="6A02D77E" w14:textId="77777777" w:rsidR="000C0D02" w:rsidRPr="0099424A" w:rsidRDefault="0099424A">
      <w:pPr>
        <w:rPr>
          <w:lang w:val="ru-RU"/>
        </w:rPr>
      </w:pPr>
      <w:r w:rsidRPr="0099424A">
        <w:rPr>
          <w:lang w:val="ru-RU"/>
        </w:rPr>
        <w:t>- дата включения (исключения) в перечень связанных сторон. Дата указывается в формате «ММ.ГГГГ».</w:t>
      </w:r>
    </w:p>
    <w:p w14:paraId="0A11DCC3" w14:textId="77777777" w:rsidR="000C0D02" w:rsidRPr="0099424A" w:rsidRDefault="0099424A">
      <w:pPr>
        <w:rPr>
          <w:lang w:val="ru-RU"/>
        </w:rPr>
      </w:pPr>
      <w:r w:rsidRPr="0099424A">
        <w:rPr>
          <w:lang w:val="ru-RU"/>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14:paraId="6A4ECC1A" w14:textId="77777777" w:rsidR="000C0D02" w:rsidRPr="00B809B5" w:rsidRDefault="0099424A">
      <w:pPr>
        <w:rPr>
          <w:b/>
          <w:lang w:val="ru-RU"/>
        </w:rPr>
      </w:pPr>
      <w:r w:rsidRPr="00B809B5">
        <w:rPr>
          <w:b/>
          <w:lang w:val="ru-RU"/>
        </w:rPr>
        <w:t>IX. Порядок передачи документов бухгалтерского учета при смене руководителя и главного бухгалтера</w:t>
      </w:r>
    </w:p>
    <w:p w14:paraId="6BF8E22D" w14:textId="77777777" w:rsidR="000C0D02" w:rsidRPr="0099424A" w:rsidRDefault="0099424A">
      <w:pPr>
        <w:rPr>
          <w:lang w:val="ru-RU"/>
        </w:rPr>
      </w:pPr>
      <w:r w:rsidRPr="0099424A">
        <w:rPr>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14:paraId="4609C54B" w14:textId="77777777" w:rsidR="000C0D02" w:rsidRPr="0099424A" w:rsidRDefault="0099424A">
      <w:pPr>
        <w:rPr>
          <w:lang w:val="ru-RU"/>
        </w:rPr>
      </w:pPr>
      <w:r w:rsidRPr="0099424A">
        <w:rPr>
          <w:lang w:val="ru-RU"/>
        </w:rPr>
        <w:t xml:space="preserve">2. Передача бухгалтерских документов и печатей проводится </w:t>
      </w:r>
      <w:r w:rsidRPr="002D35B4">
        <w:rPr>
          <w:lang w:val="ru-RU"/>
        </w:rPr>
        <w:t>на основании приказа</w:t>
      </w:r>
      <w:r w:rsidR="00350937">
        <w:rPr>
          <w:lang w:val="ru-RU"/>
        </w:rPr>
        <w:t xml:space="preserve"> руководителя учреждения или </w:t>
      </w:r>
      <w:r w:rsidRPr="002D35B4">
        <w:rPr>
          <w:lang w:val="ru-RU"/>
        </w:rPr>
        <w:t xml:space="preserve"> распоряжения учредителя</w:t>
      </w:r>
      <w:r w:rsidRPr="0099424A">
        <w:rPr>
          <w:lang w:val="ru-RU"/>
        </w:rPr>
        <w:t>.</w:t>
      </w:r>
    </w:p>
    <w:p w14:paraId="7FE2AC47" w14:textId="77777777" w:rsidR="000C0D02" w:rsidRPr="0099424A" w:rsidRDefault="0099424A">
      <w:pPr>
        <w:rPr>
          <w:lang w:val="ru-RU"/>
        </w:rPr>
      </w:pPr>
      <w:r w:rsidRPr="0099424A">
        <w:rPr>
          <w:lang w:val="ru-RU"/>
        </w:rPr>
        <w:t>3. Передача документов бухучета, печатей и штампов осуществляется при участии комиссии, создаваемой в учреждении, с составлением акта приема-передачи.</w:t>
      </w:r>
    </w:p>
    <w:p w14:paraId="35F81E6C" w14:textId="77777777" w:rsidR="000C0D02" w:rsidRPr="0099424A" w:rsidRDefault="0099424A">
      <w:pPr>
        <w:rPr>
          <w:lang w:val="ru-RU"/>
        </w:rPr>
      </w:pPr>
      <w:r w:rsidRPr="0099424A">
        <w:rPr>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14:paraId="0AB3EE2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14:paraId="33C4FF2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Акт приема-передачи подписывается уполномоченным лицом, принимающим дела, и членами комиссии.</w:t>
      </w:r>
    </w:p>
    <w:p w14:paraId="277C531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14:paraId="678CFC8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14:paraId="26C109C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5. Передаются следующие документы:</w:t>
      </w:r>
    </w:p>
    <w:p w14:paraId="56A11AB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учетная политика со всеми приложениями;</w:t>
      </w:r>
    </w:p>
    <w:p w14:paraId="7D8ACF3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квартальные и годовые бухгалтерские отчеты и балансы, налоговые декларации;</w:t>
      </w:r>
    </w:p>
    <w:p w14:paraId="513D8BE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14:paraId="412C61CD"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 бухгалтерские регистры синтетического и аналитического учета: книги, оборотные ведомости, карточки, журналы операций;</w:t>
      </w:r>
    </w:p>
    <w:p w14:paraId="5EB0C33F"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налоговые регистры;</w:t>
      </w:r>
    </w:p>
    <w:p w14:paraId="3E3F368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по реализации: книги покупок и продаж, журналы регистрации счетов-фактур, акты, счета-фактуры, товарные накладные и т. д.;</w:t>
      </w:r>
    </w:p>
    <w:p w14:paraId="1A1CCA4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о задолженности учреждения, в том числе по кредитам и по уплате налогов;</w:t>
      </w:r>
    </w:p>
    <w:p w14:paraId="5D89578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о состоянии лицевых и банковских счетов учреждения;</w:t>
      </w:r>
    </w:p>
    <w:p w14:paraId="78EF4C9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о выполнении утвержденного государственного задания;</w:t>
      </w:r>
    </w:p>
    <w:p w14:paraId="0F5A8E22"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по учету зарплаты и по персонифицированному учету;</w:t>
      </w:r>
    </w:p>
    <w:p w14:paraId="200B6E45"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по кассе: кассовые книги, журналы, расходные и приходные кассовые ордера, денежные документы и т. д.;</w:t>
      </w:r>
    </w:p>
    <w:p w14:paraId="7191FE3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акт о состоянии кассы, составленный на основании ревизии кассы и скрепленный подписью главного бухгалтера;</w:t>
      </w:r>
    </w:p>
    <w:p w14:paraId="08D28A2E"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об условиях хранения и учета наличных денежных средств;</w:t>
      </w:r>
    </w:p>
    <w:p w14:paraId="100BC67A"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договоры с поставщиками и подрядчиками, контрагентами, аренды и т. д.;</w:t>
      </w:r>
    </w:p>
    <w:p w14:paraId="2EC9FFE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договоры с покупателями услуг и работ, подрядчиками и поставщиками;</w:t>
      </w:r>
    </w:p>
    <w:p w14:paraId="166B02A2"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учредительные документы и свидетельства: постановка на учет, присвоение номеров, внесение записей в единый реестр, коды и т. п.;</w:t>
      </w:r>
    </w:p>
    <w:p w14:paraId="2250BFCB"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14:paraId="0EDA9867"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об основных средствах, нематериальных активах и товарно-материальных ценностях;</w:t>
      </w:r>
    </w:p>
    <w:p w14:paraId="73157018"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14:paraId="187A5044"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14:paraId="27660ACF"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акты ревизий и проверок;</w:t>
      </w:r>
    </w:p>
    <w:p w14:paraId="10B97354" w14:textId="77777777" w:rsidR="000C0D02" w:rsidRPr="00DE6779" w:rsidRDefault="0099424A">
      <w:pPr>
        <w:rPr>
          <w:rFonts w:ascii="Times New Roman" w:hAnsi="Times New Roman" w:cs="Times New Roman"/>
          <w:sz w:val="24"/>
          <w:szCs w:val="24"/>
          <w:lang w:val="ru-RU"/>
        </w:rPr>
      </w:pPr>
      <w:r w:rsidRPr="0099424A">
        <w:rPr>
          <w:lang w:val="ru-RU"/>
        </w:rPr>
        <w:t xml:space="preserve">- </w:t>
      </w:r>
      <w:r w:rsidRPr="00DE6779">
        <w:rPr>
          <w:rFonts w:ascii="Times New Roman" w:hAnsi="Times New Roman" w:cs="Times New Roman"/>
          <w:sz w:val="24"/>
          <w:szCs w:val="24"/>
          <w:lang w:val="ru-RU"/>
        </w:rPr>
        <w:t>материалы о недостачах и хищениях, переданных и не переданных в правоохранительные органы;</w:t>
      </w:r>
    </w:p>
    <w:p w14:paraId="358A25F9"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договоры с кредитными организациями;</w:t>
      </w:r>
    </w:p>
    <w:p w14:paraId="0FDF8DBD"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бланки строгой отчетности;</w:t>
      </w:r>
    </w:p>
    <w:p w14:paraId="0E4D3BB1"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иная бухгалтерская документация, свидетельствующая о деятельности учреждения.</w:t>
      </w:r>
    </w:p>
    <w:p w14:paraId="43F7B95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lastRenderedPageBreak/>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14:paraId="118DEF63"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14:paraId="0D2565F6"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7. Акт приема-передачи оформляется в последний рабочий день увольняемого лица в учреждении.</w:t>
      </w:r>
    </w:p>
    <w:p w14:paraId="6EC53C4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14:paraId="1FA716B7" w14:textId="77777777" w:rsidR="000C0D02" w:rsidRPr="00DE6779" w:rsidRDefault="000C0D02">
      <w:pPr>
        <w:rPr>
          <w:rFonts w:ascii="Times New Roman" w:hAnsi="Times New Roman" w:cs="Times New Roman"/>
          <w:sz w:val="24"/>
          <w:szCs w:val="24"/>
          <w:lang w:val="ru-RU"/>
        </w:rPr>
      </w:pPr>
    </w:p>
    <w:p w14:paraId="681F1B8E" w14:textId="77777777" w:rsidR="000C0D02" w:rsidRPr="00DE6779" w:rsidRDefault="000C0D02">
      <w:pPr>
        <w:rPr>
          <w:rFonts w:ascii="Times New Roman" w:hAnsi="Times New Roman" w:cs="Times New Roman"/>
          <w:sz w:val="24"/>
          <w:szCs w:val="24"/>
          <w:lang w:val="ru-RU"/>
        </w:rPr>
      </w:pPr>
    </w:p>
    <w:tbl>
      <w:tblPr>
        <w:tblW w:w="0" w:type="auto"/>
        <w:tblInd w:w="-132" w:type="dxa"/>
        <w:tblCellMar>
          <w:left w:w="10" w:type="dxa"/>
          <w:right w:w="10" w:type="dxa"/>
        </w:tblCellMar>
        <w:tblLook w:val="0000" w:firstRow="0" w:lastRow="0" w:firstColumn="0" w:lastColumn="0" w:noHBand="0" w:noVBand="0"/>
      </w:tblPr>
      <w:tblGrid>
        <w:gridCol w:w="2234"/>
        <w:gridCol w:w="440"/>
        <w:gridCol w:w="6095"/>
      </w:tblGrid>
      <w:tr w:rsidR="002D35B4" w:rsidRPr="00DE6779" w14:paraId="03CE6AEA" w14:textId="77777777" w:rsidTr="00350937">
        <w:tc>
          <w:tcPr>
            <w:tcW w:w="2234" w:type="dxa"/>
            <w:noWrap/>
          </w:tcPr>
          <w:p w14:paraId="0C7115D1" w14:textId="77777777" w:rsidR="000C0D02" w:rsidRPr="00DE6779" w:rsidRDefault="005122A3">
            <w:pPr>
              <w:rPr>
                <w:rFonts w:ascii="Times New Roman" w:hAnsi="Times New Roman" w:cs="Times New Roman"/>
                <w:sz w:val="24"/>
                <w:szCs w:val="24"/>
                <w:lang w:val="ru-RU"/>
              </w:rPr>
            </w:pPr>
            <w:r w:rsidRPr="00DE6779">
              <w:rPr>
                <w:rFonts w:ascii="Times New Roman" w:hAnsi="Times New Roman" w:cs="Times New Roman"/>
                <w:sz w:val="24"/>
                <w:szCs w:val="24"/>
                <w:lang w:val="ru-RU"/>
              </w:rPr>
              <w:t xml:space="preserve">          Руководитель</w:t>
            </w:r>
          </w:p>
        </w:tc>
        <w:tc>
          <w:tcPr>
            <w:tcW w:w="0" w:type="auto"/>
            <w:noWrap/>
          </w:tcPr>
          <w:p w14:paraId="695EB6BC" w14:textId="77777777" w:rsidR="000C0D02" w:rsidRPr="00DE6779" w:rsidRDefault="0099424A">
            <w:pPr>
              <w:rPr>
                <w:rFonts w:ascii="Times New Roman" w:hAnsi="Times New Roman" w:cs="Times New Roman"/>
                <w:sz w:val="24"/>
                <w:szCs w:val="24"/>
                <w:lang w:val="ru-RU"/>
              </w:rPr>
            </w:pPr>
            <w:r w:rsidRPr="00DE6779">
              <w:rPr>
                <w:rFonts w:ascii="Times New Roman" w:hAnsi="Times New Roman" w:cs="Times New Roman"/>
                <w:sz w:val="24"/>
                <w:szCs w:val="24"/>
                <w:lang w:val="ru-RU"/>
              </w:rPr>
              <w:t>       </w:t>
            </w:r>
          </w:p>
        </w:tc>
        <w:tc>
          <w:tcPr>
            <w:tcW w:w="0" w:type="auto"/>
            <w:noWrap/>
          </w:tcPr>
          <w:p w14:paraId="719532E5" w14:textId="77777777" w:rsidR="000C0D02" w:rsidRPr="00DE6779" w:rsidRDefault="002D35B4" w:rsidP="005122A3">
            <w:pPr>
              <w:rPr>
                <w:rFonts w:ascii="Times New Roman" w:hAnsi="Times New Roman" w:cs="Times New Roman"/>
                <w:sz w:val="24"/>
                <w:szCs w:val="24"/>
                <w:lang w:val="ru-RU"/>
              </w:rPr>
            </w:pPr>
            <w:r w:rsidRPr="00DE6779">
              <w:rPr>
                <w:rFonts w:ascii="Times New Roman" w:hAnsi="Times New Roman" w:cs="Times New Roman"/>
                <w:sz w:val="24"/>
                <w:szCs w:val="24"/>
                <w:lang w:val="ru-RU"/>
              </w:rPr>
              <w:t xml:space="preserve">                                                                        </w:t>
            </w:r>
            <w:r w:rsidR="005122A3" w:rsidRPr="00DE6779">
              <w:rPr>
                <w:rFonts w:ascii="Times New Roman" w:hAnsi="Times New Roman" w:cs="Times New Roman"/>
                <w:sz w:val="24"/>
                <w:szCs w:val="24"/>
                <w:lang w:val="ru-RU"/>
              </w:rPr>
              <w:t>С.Ю.Поленова</w:t>
            </w:r>
            <w:r w:rsidR="0099424A" w:rsidRPr="00DE6779">
              <w:rPr>
                <w:rFonts w:ascii="Times New Roman" w:hAnsi="Times New Roman" w:cs="Times New Roman"/>
                <w:sz w:val="24"/>
                <w:szCs w:val="24"/>
                <w:lang w:val="ru-RU"/>
              </w:rPr>
              <w:t>    </w:t>
            </w:r>
          </w:p>
        </w:tc>
      </w:tr>
    </w:tbl>
    <w:p w14:paraId="20E83FE4" w14:textId="77777777" w:rsidR="0099424A" w:rsidRPr="00DE6779" w:rsidRDefault="0099424A">
      <w:pPr>
        <w:rPr>
          <w:rFonts w:ascii="Times New Roman" w:hAnsi="Times New Roman" w:cs="Times New Roman"/>
          <w:sz w:val="24"/>
          <w:szCs w:val="24"/>
          <w:lang w:val="ru-RU"/>
        </w:rPr>
      </w:pPr>
    </w:p>
    <w:sectPr w:rsidR="0099424A" w:rsidRPr="00DE6779" w:rsidSect="00763388">
      <w:pgSz w:w="11905" w:h="16837"/>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79BA6" w14:textId="77777777" w:rsidR="00307399" w:rsidRDefault="00307399" w:rsidP="00725D90">
      <w:pPr>
        <w:spacing w:after="0" w:line="240" w:lineRule="auto"/>
      </w:pPr>
      <w:r>
        <w:separator/>
      </w:r>
    </w:p>
  </w:endnote>
  <w:endnote w:type="continuationSeparator" w:id="0">
    <w:p w14:paraId="61BF6918" w14:textId="77777777" w:rsidR="00307399" w:rsidRDefault="00307399" w:rsidP="00725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5F6CA" w14:textId="77777777" w:rsidR="00307399" w:rsidRDefault="00307399" w:rsidP="00725D90">
      <w:pPr>
        <w:spacing w:after="0" w:line="240" w:lineRule="auto"/>
      </w:pPr>
      <w:r>
        <w:separator/>
      </w:r>
    </w:p>
  </w:footnote>
  <w:footnote w:type="continuationSeparator" w:id="0">
    <w:p w14:paraId="40B3533C" w14:textId="77777777" w:rsidR="00307399" w:rsidRDefault="00307399" w:rsidP="00725D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A28347"/>
    <w:multiLevelType w:val="hybridMultilevel"/>
    <w:tmpl w:val="9A0657B6"/>
    <w:lvl w:ilvl="0" w:tplc="69DC95DA">
      <w:start w:val="1"/>
      <w:numFmt w:val="bullet"/>
      <w:lvlText w:val="•"/>
      <w:lvlJc w:val="left"/>
      <w:pPr>
        <w:tabs>
          <w:tab w:val="num" w:pos="720"/>
        </w:tabs>
        <w:ind w:left="720" w:hanging="360"/>
      </w:pPr>
      <w:rPr>
        <w:rFonts w:ascii="Symbol" w:hAnsi="Symbol" w:cs="Symbol" w:hint="default"/>
      </w:rPr>
    </w:lvl>
    <w:lvl w:ilvl="1" w:tplc="44DC216E">
      <w:start w:val="1"/>
      <w:numFmt w:val="bullet"/>
      <w:lvlText w:val="◦"/>
      <w:lvlJc w:val="left"/>
      <w:pPr>
        <w:tabs>
          <w:tab w:val="num" w:pos="1440"/>
        </w:tabs>
        <w:ind w:left="1440" w:hanging="360"/>
      </w:pPr>
      <w:rPr>
        <w:rFonts w:ascii="Courier New" w:hAnsi="Courier New" w:cs="Courier New" w:hint="default"/>
      </w:rPr>
    </w:lvl>
    <w:lvl w:ilvl="2" w:tplc="E53E3EDC">
      <w:start w:val="1"/>
      <w:numFmt w:val="bullet"/>
      <w:lvlText w:val="•"/>
      <w:lvlJc w:val="left"/>
      <w:pPr>
        <w:tabs>
          <w:tab w:val="num" w:pos="2160"/>
        </w:tabs>
        <w:ind w:left="2160" w:hanging="360"/>
      </w:pPr>
      <w:rPr>
        <w:rFonts w:ascii="Wingdings" w:hAnsi="Wingdings" w:cs="Wingdings" w:hint="default"/>
      </w:rPr>
    </w:lvl>
    <w:lvl w:ilvl="3" w:tplc="D354F91E">
      <w:start w:val="1"/>
      <w:numFmt w:val="bullet"/>
      <w:lvlText w:val="•"/>
      <w:lvlJc w:val="left"/>
      <w:pPr>
        <w:tabs>
          <w:tab w:val="num" w:pos="2880"/>
        </w:tabs>
        <w:ind w:left="2880" w:hanging="360"/>
      </w:pPr>
      <w:rPr>
        <w:rFonts w:ascii="Symbol" w:hAnsi="Symbol" w:cs="Symbol" w:hint="default"/>
      </w:rPr>
    </w:lvl>
    <w:lvl w:ilvl="4" w:tplc="7A465BC2">
      <w:start w:val="1"/>
      <w:numFmt w:val="bullet"/>
      <w:lvlText w:val="◦"/>
      <w:lvlJc w:val="left"/>
      <w:pPr>
        <w:tabs>
          <w:tab w:val="num" w:pos="3600"/>
        </w:tabs>
        <w:ind w:left="3600" w:hanging="360"/>
      </w:pPr>
      <w:rPr>
        <w:rFonts w:ascii="Courier New" w:hAnsi="Courier New" w:cs="Courier New" w:hint="default"/>
      </w:rPr>
    </w:lvl>
    <w:lvl w:ilvl="5" w:tplc="BCF47452">
      <w:start w:val="1"/>
      <w:numFmt w:val="bullet"/>
      <w:lvlText w:val="•"/>
      <w:lvlJc w:val="left"/>
      <w:pPr>
        <w:tabs>
          <w:tab w:val="num" w:pos="4320"/>
        </w:tabs>
        <w:ind w:left="4320" w:hanging="360"/>
      </w:pPr>
      <w:rPr>
        <w:rFonts w:ascii="Wingdings" w:hAnsi="Wingdings" w:cs="Wingdings" w:hint="default"/>
      </w:rPr>
    </w:lvl>
    <w:lvl w:ilvl="6" w:tplc="05E6900A">
      <w:start w:val="1"/>
      <w:numFmt w:val="bullet"/>
      <w:lvlText w:val="•"/>
      <w:lvlJc w:val="left"/>
      <w:pPr>
        <w:tabs>
          <w:tab w:val="num" w:pos="5040"/>
        </w:tabs>
        <w:ind w:left="5040" w:hanging="360"/>
      </w:pPr>
      <w:rPr>
        <w:rFonts w:ascii="Symbol" w:hAnsi="Symbol" w:cs="Symbol" w:hint="default"/>
      </w:rPr>
    </w:lvl>
    <w:lvl w:ilvl="7" w:tplc="3E2A1AD6">
      <w:start w:val="1"/>
      <w:numFmt w:val="bullet"/>
      <w:lvlText w:val="◦"/>
      <w:lvlJc w:val="left"/>
      <w:pPr>
        <w:tabs>
          <w:tab w:val="num" w:pos="5760"/>
        </w:tabs>
        <w:ind w:left="5760" w:hanging="360"/>
      </w:pPr>
      <w:rPr>
        <w:rFonts w:ascii="Courier New" w:hAnsi="Courier New" w:cs="Courier New" w:hint="default"/>
      </w:rPr>
    </w:lvl>
    <w:lvl w:ilvl="8" w:tplc="CEF877E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89C5D9DE"/>
    <w:multiLevelType w:val="hybridMultilevel"/>
    <w:tmpl w:val="2E004476"/>
    <w:lvl w:ilvl="0" w:tplc="BC3CD166">
      <w:start w:val="1"/>
      <w:numFmt w:val="bullet"/>
      <w:lvlText w:val="•"/>
      <w:lvlJc w:val="left"/>
      <w:pPr>
        <w:tabs>
          <w:tab w:val="num" w:pos="720"/>
        </w:tabs>
        <w:ind w:left="720" w:hanging="360"/>
      </w:pPr>
      <w:rPr>
        <w:rFonts w:ascii="Symbol" w:hAnsi="Symbol" w:cs="Symbol" w:hint="default"/>
      </w:rPr>
    </w:lvl>
    <w:lvl w:ilvl="1" w:tplc="E01C354E">
      <w:start w:val="1"/>
      <w:numFmt w:val="bullet"/>
      <w:lvlText w:val="◦"/>
      <w:lvlJc w:val="left"/>
      <w:pPr>
        <w:tabs>
          <w:tab w:val="num" w:pos="1440"/>
        </w:tabs>
        <w:ind w:left="1440" w:hanging="360"/>
      </w:pPr>
      <w:rPr>
        <w:rFonts w:ascii="Courier New" w:hAnsi="Courier New" w:cs="Courier New" w:hint="default"/>
      </w:rPr>
    </w:lvl>
    <w:lvl w:ilvl="2" w:tplc="529A32D8">
      <w:start w:val="1"/>
      <w:numFmt w:val="bullet"/>
      <w:lvlText w:val="•"/>
      <w:lvlJc w:val="left"/>
      <w:pPr>
        <w:tabs>
          <w:tab w:val="num" w:pos="2160"/>
        </w:tabs>
        <w:ind w:left="2160" w:hanging="360"/>
      </w:pPr>
      <w:rPr>
        <w:rFonts w:ascii="Wingdings" w:hAnsi="Wingdings" w:cs="Wingdings" w:hint="default"/>
      </w:rPr>
    </w:lvl>
    <w:lvl w:ilvl="3" w:tplc="0ECE6906">
      <w:start w:val="1"/>
      <w:numFmt w:val="bullet"/>
      <w:lvlText w:val="•"/>
      <w:lvlJc w:val="left"/>
      <w:pPr>
        <w:tabs>
          <w:tab w:val="num" w:pos="2880"/>
        </w:tabs>
        <w:ind w:left="2880" w:hanging="360"/>
      </w:pPr>
      <w:rPr>
        <w:rFonts w:ascii="Symbol" w:hAnsi="Symbol" w:cs="Symbol" w:hint="default"/>
      </w:rPr>
    </w:lvl>
    <w:lvl w:ilvl="4" w:tplc="A0BAB0DE">
      <w:start w:val="1"/>
      <w:numFmt w:val="bullet"/>
      <w:lvlText w:val="◦"/>
      <w:lvlJc w:val="left"/>
      <w:pPr>
        <w:tabs>
          <w:tab w:val="num" w:pos="3600"/>
        </w:tabs>
        <w:ind w:left="3600" w:hanging="360"/>
      </w:pPr>
      <w:rPr>
        <w:rFonts w:ascii="Courier New" w:hAnsi="Courier New" w:cs="Courier New" w:hint="default"/>
      </w:rPr>
    </w:lvl>
    <w:lvl w:ilvl="5" w:tplc="BFA6BB36">
      <w:start w:val="1"/>
      <w:numFmt w:val="bullet"/>
      <w:lvlText w:val="•"/>
      <w:lvlJc w:val="left"/>
      <w:pPr>
        <w:tabs>
          <w:tab w:val="num" w:pos="4320"/>
        </w:tabs>
        <w:ind w:left="4320" w:hanging="360"/>
      </w:pPr>
      <w:rPr>
        <w:rFonts w:ascii="Wingdings" w:hAnsi="Wingdings" w:cs="Wingdings" w:hint="default"/>
      </w:rPr>
    </w:lvl>
    <w:lvl w:ilvl="6" w:tplc="9BF23EEE">
      <w:start w:val="1"/>
      <w:numFmt w:val="bullet"/>
      <w:lvlText w:val="•"/>
      <w:lvlJc w:val="left"/>
      <w:pPr>
        <w:tabs>
          <w:tab w:val="num" w:pos="5040"/>
        </w:tabs>
        <w:ind w:left="5040" w:hanging="360"/>
      </w:pPr>
      <w:rPr>
        <w:rFonts w:ascii="Symbol" w:hAnsi="Symbol" w:cs="Symbol" w:hint="default"/>
      </w:rPr>
    </w:lvl>
    <w:lvl w:ilvl="7" w:tplc="B75E250E">
      <w:start w:val="1"/>
      <w:numFmt w:val="bullet"/>
      <w:lvlText w:val="◦"/>
      <w:lvlJc w:val="left"/>
      <w:pPr>
        <w:tabs>
          <w:tab w:val="num" w:pos="5760"/>
        </w:tabs>
        <w:ind w:left="5760" w:hanging="360"/>
      </w:pPr>
      <w:rPr>
        <w:rFonts w:ascii="Courier New" w:hAnsi="Courier New" w:cs="Courier New" w:hint="default"/>
      </w:rPr>
    </w:lvl>
    <w:lvl w:ilvl="8" w:tplc="E9143D80">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C96CA291"/>
    <w:multiLevelType w:val="hybridMultilevel"/>
    <w:tmpl w:val="78B2A81C"/>
    <w:lvl w:ilvl="0" w:tplc="C2885B32">
      <w:start w:val="1"/>
      <w:numFmt w:val="bullet"/>
      <w:lvlText w:val="•"/>
      <w:lvlJc w:val="left"/>
      <w:pPr>
        <w:tabs>
          <w:tab w:val="num" w:pos="720"/>
        </w:tabs>
        <w:ind w:left="720" w:hanging="360"/>
      </w:pPr>
      <w:rPr>
        <w:rFonts w:ascii="Symbol" w:hAnsi="Symbol" w:cs="Symbol" w:hint="default"/>
      </w:rPr>
    </w:lvl>
    <w:lvl w:ilvl="1" w:tplc="0C2EC446">
      <w:start w:val="1"/>
      <w:numFmt w:val="bullet"/>
      <w:lvlText w:val="◦"/>
      <w:lvlJc w:val="left"/>
      <w:pPr>
        <w:tabs>
          <w:tab w:val="num" w:pos="1440"/>
        </w:tabs>
        <w:ind w:left="1440" w:hanging="360"/>
      </w:pPr>
      <w:rPr>
        <w:rFonts w:ascii="Courier New" w:hAnsi="Courier New" w:cs="Courier New" w:hint="default"/>
      </w:rPr>
    </w:lvl>
    <w:lvl w:ilvl="2" w:tplc="2D0A1C98">
      <w:start w:val="1"/>
      <w:numFmt w:val="bullet"/>
      <w:lvlText w:val="•"/>
      <w:lvlJc w:val="left"/>
      <w:pPr>
        <w:tabs>
          <w:tab w:val="num" w:pos="2160"/>
        </w:tabs>
        <w:ind w:left="2160" w:hanging="360"/>
      </w:pPr>
      <w:rPr>
        <w:rFonts w:ascii="Wingdings" w:hAnsi="Wingdings" w:cs="Wingdings" w:hint="default"/>
      </w:rPr>
    </w:lvl>
    <w:lvl w:ilvl="3" w:tplc="58F05EE6">
      <w:start w:val="1"/>
      <w:numFmt w:val="bullet"/>
      <w:lvlText w:val="•"/>
      <w:lvlJc w:val="left"/>
      <w:pPr>
        <w:tabs>
          <w:tab w:val="num" w:pos="2880"/>
        </w:tabs>
        <w:ind w:left="2880" w:hanging="360"/>
      </w:pPr>
      <w:rPr>
        <w:rFonts w:ascii="Symbol" w:hAnsi="Symbol" w:cs="Symbol" w:hint="default"/>
      </w:rPr>
    </w:lvl>
    <w:lvl w:ilvl="4" w:tplc="03A2DA74">
      <w:start w:val="1"/>
      <w:numFmt w:val="bullet"/>
      <w:lvlText w:val="◦"/>
      <w:lvlJc w:val="left"/>
      <w:pPr>
        <w:tabs>
          <w:tab w:val="num" w:pos="3600"/>
        </w:tabs>
        <w:ind w:left="3600" w:hanging="360"/>
      </w:pPr>
      <w:rPr>
        <w:rFonts w:ascii="Courier New" w:hAnsi="Courier New" w:cs="Courier New" w:hint="default"/>
      </w:rPr>
    </w:lvl>
    <w:lvl w:ilvl="5" w:tplc="4BDCB528">
      <w:start w:val="1"/>
      <w:numFmt w:val="bullet"/>
      <w:lvlText w:val="•"/>
      <w:lvlJc w:val="left"/>
      <w:pPr>
        <w:tabs>
          <w:tab w:val="num" w:pos="4320"/>
        </w:tabs>
        <w:ind w:left="4320" w:hanging="360"/>
      </w:pPr>
      <w:rPr>
        <w:rFonts w:ascii="Wingdings" w:hAnsi="Wingdings" w:cs="Wingdings" w:hint="default"/>
      </w:rPr>
    </w:lvl>
    <w:lvl w:ilvl="6" w:tplc="3634EF32">
      <w:start w:val="1"/>
      <w:numFmt w:val="bullet"/>
      <w:lvlText w:val="•"/>
      <w:lvlJc w:val="left"/>
      <w:pPr>
        <w:tabs>
          <w:tab w:val="num" w:pos="5040"/>
        </w:tabs>
        <w:ind w:left="5040" w:hanging="360"/>
      </w:pPr>
      <w:rPr>
        <w:rFonts w:ascii="Symbol" w:hAnsi="Symbol" w:cs="Symbol" w:hint="default"/>
      </w:rPr>
    </w:lvl>
    <w:lvl w:ilvl="7" w:tplc="DA4AEC78">
      <w:start w:val="1"/>
      <w:numFmt w:val="bullet"/>
      <w:lvlText w:val="◦"/>
      <w:lvlJc w:val="left"/>
      <w:pPr>
        <w:tabs>
          <w:tab w:val="num" w:pos="5760"/>
        </w:tabs>
        <w:ind w:left="5760" w:hanging="360"/>
      </w:pPr>
      <w:rPr>
        <w:rFonts w:ascii="Courier New" w:hAnsi="Courier New" w:cs="Courier New" w:hint="default"/>
      </w:rPr>
    </w:lvl>
    <w:lvl w:ilvl="8" w:tplc="570002A6">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EDF49F9"/>
    <w:multiLevelType w:val="multilevel"/>
    <w:tmpl w:val="D5E2ED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9606D9"/>
    <w:multiLevelType w:val="hybridMultilevel"/>
    <w:tmpl w:val="D5B2AFD0"/>
    <w:lvl w:ilvl="0" w:tplc="3202E3E6">
      <w:start w:val="1"/>
      <w:numFmt w:val="bullet"/>
      <w:lvlText w:val="•"/>
      <w:lvlJc w:val="left"/>
      <w:pPr>
        <w:tabs>
          <w:tab w:val="num" w:pos="720"/>
        </w:tabs>
        <w:ind w:left="720" w:hanging="360"/>
      </w:pPr>
      <w:rPr>
        <w:rFonts w:ascii="Symbol" w:hAnsi="Symbol" w:cs="Symbol" w:hint="default"/>
      </w:rPr>
    </w:lvl>
    <w:lvl w:ilvl="1" w:tplc="8CE47E4A">
      <w:start w:val="1"/>
      <w:numFmt w:val="bullet"/>
      <w:lvlText w:val="◦"/>
      <w:lvlJc w:val="left"/>
      <w:pPr>
        <w:tabs>
          <w:tab w:val="num" w:pos="1440"/>
        </w:tabs>
        <w:ind w:left="1440" w:hanging="360"/>
      </w:pPr>
      <w:rPr>
        <w:rFonts w:ascii="Courier New" w:hAnsi="Courier New" w:cs="Courier New" w:hint="default"/>
      </w:rPr>
    </w:lvl>
    <w:lvl w:ilvl="2" w:tplc="6C3A5738">
      <w:start w:val="1"/>
      <w:numFmt w:val="bullet"/>
      <w:lvlText w:val="•"/>
      <w:lvlJc w:val="left"/>
      <w:pPr>
        <w:tabs>
          <w:tab w:val="num" w:pos="2160"/>
        </w:tabs>
        <w:ind w:left="2160" w:hanging="360"/>
      </w:pPr>
      <w:rPr>
        <w:rFonts w:ascii="Wingdings" w:hAnsi="Wingdings" w:cs="Wingdings" w:hint="default"/>
      </w:rPr>
    </w:lvl>
    <w:lvl w:ilvl="3" w:tplc="70B43B78">
      <w:start w:val="1"/>
      <w:numFmt w:val="bullet"/>
      <w:lvlText w:val="•"/>
      <w:lvlJc w:val="left"/>
      <w:pPr>
        <w:tabs>
          <w:tab w:val="num" w:pos="2880"/>
        </w:tabs>
        <w:ind w:left="2880" w:hanging="360"/>
      </w:pPr>
      <w:rPr>
        <w:rFonts w:ascii="Symbol" w:hAnsi="Symbol" w:cs="Symbol" w:hint="default"/>
      </w:rPr>
    </w:lvl>
    <w:lvl w:ilvl="4" w:tplc="ECF8693A">
      <w:start w:val="1"/>
      <w:numFmt w:val="bullet"/>
      <w:lvlText w:val="◦"/>
      <w:lvlJc w:val="left"/>
      <w:pPr>
        <w:tabs>
          <w:tab w:val="num" w:pos="3600"/>
        </w:tabs>
        <w:ind w:left="3600" w:hanging="360"/>
      </w:pPr>
      <w:rPr>
        <w:rFonts w:ascii="Courier New" w:hAnsi="Courier New" w:cs="Courier New" w:hint="default"/>
      </w:rPr>
    </w:lvl>
    <w:lvl w:ilvl="5" w:tplc="4E5A46FA">
      <w:start w:val="1"/>
      <w:numFmt w:val="bullet"/>
      <w:lvlText w:val="•"/>
      <w:lvlJc w:val="left"/>
      <w:pPr>
        <w:tabs>
          <w:tab w:val="num" w:pos="4320"/>
        </w:tabs>
        <w:ind w:left="4320" w:hanging="360"/>
      </w:pPr>
      <w:rPr>
        <w:rFonts w:ascii="Wingdings" w:hAnsi="Wingdings" w:cs="Wingdings" w:hint="default"/>
      </w:rPr>
    </w:lvl>
    <w:lvl w:ilvl="6" w:tplc="58E26436">
      <w:start w:val="1"/>
      <w:numFmt w:val="bullet"/>
      <w:lvlText w:val="•"/>
      <w:lvlJc w:val="left"/>
      <w:pPr>
        <w:tabs>
          <w:tab w:val="num" w:pos="5040"/>
        </w:tabs>
        <w:ind w:left="5040" w:hanging="360"/>
      </w:pPr>
      <w:rPr>
        <w:rFonts w:ascii="Symbol" w:hAnsi="Symbol" w:cs="Symbol" w:hint="default"/>
      </w:rPr>
    </w:lvl>
    <w:lvl w:ilvl="7" w:tplc="EF843C7E">
      <w:start w:val="1"/>
      <w:numFmt w:val="bullet"/>
      <w:lvlText w:val="◦"/>
      <w:lvlJc w:val="left"/>
      <w:pPr>
        <w:tabs>
          <w:tab w:val="num" w:pos="5760"/>
        </w:tabs>
        <w:ind w:left="5760" w:hanging="360"/>
      </w:pPr>
      <w:rPr>
        <w:rFonts w:ascii="Courier New" w:hAnsi="Courier New" w:cs="Courier New" w:hint="default"/>
      </w:rPr>
    </w:lvl>
    <w:lvl w:ilvl="8" w:tplc="1C3A664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EA5D5E0"/>
    <w:multiLevelType w:val="hybridMultilevel"/>
    <w:tmpl w:val="E780CC72"/>
    <w:lvl w:ilvl="0" w:tplc="BD96BB26">
      <w:start w:val="1"/>
      <w:numFmt w:val="bullet"/>
      <w:lvlText w:val="•"/>
      <w:lvlJc w:val="left"/>
      <w:pPr>
        <w:tabs>
          <w:tab w:val="num" w:pos="720"/>
        </w:tabs>
        <w:ind w:left="720" w:hanging="360"/>
      </w:pPr>
      <w:rPr>
        <w:rFonts w:ascii="Symbol" w:hAnsi="Symbol" w:cs="Symbol" w:hint="default"/>
      </w:rPr>
    </w:lvl>
    <w:lvl w:ilvl="1" w:tplc="53CAC316">
      <w:start w:val="1"/>
      <w:numFmt w:val="bullet"/>
      <w:lvlText w:val="◦"/>
      <w:lvlJc w:val="left"/>
      <w:pPr>
        <w:tabs>
          <w:tab w:val="num" w:pos="1440"/>
        </w:tabs>
        <w:ind w:left="1440" w:hanging="360"/>
      </w:pPr>
      <w:rPr>
        <w:rFonts w:ascii="Courier New" w:hAnsi="Courier New" w:cs="Courier New" w:hint="default"/>
      </w:rPr>
    </w:lvl>
    <w:lvl w:ilvl="2" w:tplc="AD0ADD0E">
      <w:start w:val="1"/>
      <w:numFmt w:val="bullet"/>
      <w:lvlText w:val="•"/>
      <w:lvlJc w:val="left"/>
      <w:pPr>
        <w:tabs>
          <w:tab w:val="num" w:pos="2160"/>
        </w:tabs>
        <w:ind w:left="2160" w:hanging="360"/>
      </w:pPr>
      <w:rPr>
        <w:rFonts w:ascii="Wingdings" w:hAnsi="Wingdings" w:cs="Wingdings" w:hint="default"/>
      </w:rPr>
    </w:lvl>
    <w:lvl w:ilvl="3" w:tplc="E74CECAA">
      <w:start w:val="1"/>
      <w:numFmt w:val="bullet"/>
      <w:lvlText w:val="•"/>
      <w:lvlJc w:val="left"/>
      <w:pPr>
        <w:tabs>
          <w:tab w:val="num" w:pos="2880"/>
        </w:tabs>
        <w:ind w:left="2880" w:hanging="360"/>
      </w:pPr>
      <w:rPr>
        <w:rFonts w:ascii="Symbol" w:hAnsi="Symbol" w:cs="Symbol" w:hint="default"/>
      </w:rPr>
    </w:lvl>
    <w:lvl w:ilvl="4" w:tplc="E64C7596">
      <w:start w:val="1"/>
      <w:numFmt w:val="bullet"/>
      <w:lvlText w:val="◦"/>
      <w:lvlJc w:val="left"/>
      <w:pPr>
        <w:tabs>
          <w:tab w:val="num" w:pos="3600"/>
        </w:tabs>
        <w:ind w:left="3600" w:hanging="360"/>
      </w:pPr>
      <w:rPr>
        <w:rFonts w:ascii="Courier New" w:hAnsi="Courier New" w:cs="Courier New" w:hint="default"/>
      </w:rPr>
    </w:lvl>
    <w:lvl w:ilvl="5" w:tplc="6FF0B900">
      <w:start w:val="1"/>
      <w:numFmt w:val="bullet"/>
      <w:lvlText w:val="•"/>
      <w:lvlJc w:val="left"/>
      <w:pPr>
        <w:tabs>
          <w:tab w:val="num" w:pos="4320"/>
        </w:tabs>
        <w:ind w:left="4320" w:hanging="360"/>
      </w:pPr>
      <w:rPr>
        <w:rFonts w:ascii="Wingdings" w:hAnsi="Wingdings" w:cs="Wingdings" w:hint="default"/>
      </w:rPr>
    </w:lvl>
    <w:lvl w:ilvl="6" w:tplc="E940CA92">
      <w:start w:val="1"/>
      <w:numFmt w:val="bullet"/>
      <w:lvlText w:val="•"/>
      <w:lvlJc w:val="left"/>
      <w:pPr>
        <w:tabs>
          <w:tab w:val="num" w:pos="5040"/>
        </w:tabs>
        <w:ind w:left="5040" w:hanging="360"/>
      </w:pPr>
      <w:rPr>
        <w:rFonts w:ascii="Symbol" w:hAnsi="Symbol" w:cs="Symbol" w:hint="default"/>
      </w:rPr>
    </w:lvl>
    <w:lvl w:ilvl="7" w:tplc="EAD20FAC">
      <w:start w:val="1"/>
      <w:numFmt w:val="bullet"/>
      <w:lvlText w:val="◦"/>
      <w:lvlJc w:val="left"/>
      <w:pPr>
        <w:tabs>
          <w:tab w:val="num" w:pos="5760"/>
        </w:tabs>
        <w:ind w:left="5760" w:hanging="360"/>
      </w:pPr>
      <w:rPr>
        <w:rFonts w:ascii="Courier New" w:hAnsi="Courier New" w:cs="Courier New" w:hint="default"/>
      </w:rPr>
    </w:lvl>
    <w:lvl w:ilvl="8" w:tplc="96D4CEC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F069742"/>
    <w:multiLevelType w:val="hybridMultilevel"/>
    <w:tmpl w:val="A5DA1B0C"/>
    <w:lvl w:ilvl="0" w:tplc="F244B31C">
      <w:start w:val="1"/>
      <w:numFmt w:val="bullet"/>
      <w:lvlText w:val="•"/>
      <w:lvlJc w:val="left"/>
      <w:pPr>
        <w:tabs>
          <w:tab w:val="num" w:pos="720"/>
        </w:tabs>
        <w:ind w:left="720" w:hanging="360"/>
      </w:pPr>
      <w:rPr>
        <w:rFonts w:ascii="Symbol" w:hAnsi="Symbol" w:cs="Symbol" w:hint="default"/>
      </w:rPr>
    </w:lvl>
    <w:lvl w:ilvl="1" w:tplc="B7EC7AA0">
      <w:start w:val="1"/>
      <w:numFmt w:val="bullet"/>
      <w:lvlText w:val="◦"/>
      <w:lvlJc w:val="left"/>
      <w:pPr>
        <w:tabs>
          <w:tab w:val="num" w:pos="1440"/>
        </w:tabs>
        <w:ind w:left="1440" w:hanging="360"/>
      </w:pPr>
      <w:rPr>
        <w:rFonts w:ascii="Courier New" w:hAnsi="Courier New" w:cs="Courier New" w:hint="default"/>
      </w:rPr>
    </w:lvl>
    <w:lvl w:ilvl="2" w:tplc="B4ACB0CC">
      <w:start w:val="1"/>
      <w:numFmt w:val="bullet"/>
      <w:lvlText w:val="•"/>
      <w:lvlJc w:val="left"/>
      <w:pPr>
        <w:tabs>
          <w:tab w:val="num" w:pos="2160"/>
        </w:tabs>
        <w:ind w:left="2160" w:hanging="360"/>
      </w:pPr>
      <w:rPr>
        <w:rFonts w:ascii="Wingdings" w:hAnsi="Wingdings" w:cs="Wingdings" w:hint="default"/>
      </w:rPr>
    </w:lvl>
    <w:lvl w:ilvl="3" w:tplc="1C74E5E8">
      <w:start w:val="1"/>
      <w:numFmt w:val="bullet"/>
      <w:lvlText w:val="•"/>
      <w:lvlJc w:val="left"/>
      <w:pPr>
        <w:tabs>
          <w:tab w:val="num" w:pos="2880"/>
        </w:tabs>
        <w:ind w:left="2880" w:hanging="360"/>
      </w:pPr>
      <w:rPr>
        <w:rFonts w:ascii="Symbol" w:hAnsi="Symbol" w:cs="Symbol" w:hint="default"/>
      </w:rPr>
    </w:lvl>
    <w:lvl w:ilvl="4" w:tplc="A6DCD3F6">
      <w:start w:val="1"/>
      <w:numFmt w:val="bullet"/>
      <w:lvlText w:val="◦"/>
      <w:lvlJc w:val="left"/>
      <w:pPr>
        <w:tabs>
          <w:tab w:val="num" w:pos="3600"/>
        </w:tabs>
        <w:ind w:left="3600" w:hanging="360"/>
      </w:pPr>
      <w:rPr>
        <w:rFonts w:ascii="Courier New" w:hAnsi="Courier New" w:cs="Courier New" w:hint="default"/>
      </w:rPr>
    </w:lvl>
    <w:lvl w:ilvl="5" w:tplc="096826A8">
      <w:start w:val="1"/>
      <w:numFmt w:val="bullet"/>
      <w:lvlText w:val="•"/>
      <w:lvlJc w:val="left"/>
      <w:pPr>
        <w:tabs>
          <w:tab w:val="num" w:pos="4320"/>
        </w:tabs>
        <w:ind w:left="4320" w:hanging="360"/>
      </w:pPr>
      <w:rPr>
        <w:rFonts w:ascii="Wingdings" w:hAnsi="Wingdings" w:cs="Wingdings" w:hint="default"/>
      </w:rPr>
    </w:lvl>
    <w:lvl w:ilvl="6" w:tplc="5AA87B24">
      <w:start w:val="1"/>
      <w:numFmt w:val="bullet"/>
      <w:lvlText w:val="•"/>
      <w:lvlJc w:val="left"/>
      <w:pPr>
        <w:tabs>
          <w:tab w:val="num" w:pos="5040"/>
        </w:tabs>
        <w:ind w:left="5040" w:hanging="360"/>
      </w:pPr>
      <w:rPr>
        <w:rFonts w:ascii="Symbol" w:hAnsi="Symbol" w:cs="Symbol" w:hint="default"/>
      </w:rPr>
    </w:lvl>
    <w:lvl w:ilvl="7" w:tplc="AC38569E">
      <w:start w:val="1"/>
      <w:numFmt w:val="bullet"/>
      <w:lvlText w:val="◦"/>
      <w:lvlJc w:val="left"/>
      <w:pPr>
        <w:tabs>
          <w:tab w:val="num" w:pos="5760"/>
        </w:tabs>
        <w:ind w:left="5760" w:hanging="360"/>
      </w:pPr>
      <w:rPr>
        <w:rFonts w:ascii="Courier New" w:hAnsi="Courier New" w:cs="Courier New" w:hint="default"/>
      </w:rPr>
    </w:lvl>
    <w:lvl w:ilvl="8" w:tplc="7070FC62">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9651606"/>
    <w:multiLevelType w:val="hybridMultilevel"/>
    <w:tmpl w:val="0E5E8548"/>
    <w:lvl w:ilvl="0" w:tplc="A42EE2EE">
      <w:start w:val="1"/>
      <w:numFmt w:val="bullet"/>
      <w:lvlText w:val="•"/>
      <w:lvlJc w:val="left"/>
      <w:pPr>
        <w:tabs>
          <w:tab w:val="num" w:pos="720"/>
        </w:tabs>
        <w:ind w:left="720" w:hanging="360"/>
      </w:pPr>
      <w:rPr>
        <w:rFonts w:ascii="Symbol" w:hAnsi="Symbol" w:cs="Symbol" w:hint="default"/>
      </w:rPr>
    </w:lvl>
    <w:lvl w:ilvl="1" w:tplc="40A4339E">
      <w:start w:val="1"/>
      <w:numFmt w:val="bullet"/>
      <w:lvlText w:val="◦"/>
      <w:lvlJc w:val="left"/>
      <w:pPr>
        <w:tabs>
          <w:tab w:val="num" w:pos="1440"/>
        </w:tabs>
        <w:ind w:left="1440" w:hanging="360"/>
      </w:pPr>
      <w:rPr>
        <w:rFonts w:ascii="Courier New" w:hAnsi="Courier New" w:cs="Courier New" w:hint="default"/>
      </w:rPr>
    </w:lvl>
    <w:lvl w:ilvl="2" w:tplc="7D0A82AE">
      <w:start w:val="1"/>
      <w:numFmt w:val="bullet"/>
      <w:lvlText w:val="•"/>
      <w:lvlJc w:val="left"/>
      <w:pPr>
        <w:tabs>
          <w:tab w:val="num" w:pos="2160"/>
        </w:tabs>
        <w:ind w:left="2160" w:hanging="360"/>
      </w:pPr>
      <w:rPr>
        <w:rFonts w:ascii="Wingdings" w:hAnsi="Wingdings" w:cs="Wingdings" w:hint="default"/>
      </w:rPr>
    </w:lvl>
    <w:lvl w:ilvl="3" w:tplc="F2BE0836">
      <w:start w:val="1"/>
      <w:numFmt w:val="bullet"/>
      <w:lvlText w:val="•"/>
      <w:lvlJc w:val="left"/>
      <w:pPr>
        <w:tabs>
          <w:tab w:val="num" w:pos="2880"/>
        </w:tabs>
        <w:ind w:left="2880" w:hanging="360"/>
      </w:pPr>
      <w:rPr>
        <w:rFonts w:ascii="Symbol" w:hAnsi="Symbol" w:cs="Symbol" w:hint="default"/>
      </w:rPr>
    </w:lvl>
    <w:lvl w:ilvl="4" w:tplc="7848E03C">
      <w:start w:val="1"/>
      <w:numFmt w:val="bullet"/>
      <w:lvlText w:val="◦"/>
      <w:lvlJc w:val="left"/>
      <w:pPr>
        <w:tabs>
          <w:tab w:val="num" w:pos="3600"/>
        </w:tabs>
        <w:ind w:left="3600" w:hanging="360"/>
      </w:pPr>
      <w:rPr>
        <w:rFonts w:ascii="Courier New" w:hAnsi="Courier New" w:cs="Courier New" w:hint="default"/>
      </w:rPr>
    </w:lvl>
    <w:lvl w:ilvl="5" w:tplc="1B3077B6">
      <w:start w:val="1"/>
      <w:numFmt w:val="bullet"/>
      <w:lvlText w:val="•"/>
      <w:lvlJc w:val="left"/>
      <w:pPr>
        <w:tabs>
          <w:tab w:val="num" w:pos="4320"/>
        </w:tabs>
        <w:ind w:left="4320" w:hanging="360"/>
      </w:pPr>
      <w:rPr>
        <w:rFonts w:ascii="Wingdings" w:hAnsi="Wingdings" w:cs="Wingdings" w:hint="default"/>
      </w:rPr>
    </w:lvl>
    <w:lvl w:ilvl="6" w:tplc="0A8AD1D6">
      <w:start w:val="1"/>
      <w:numFmt w:val="bullet"/>
      <w:lvlText w:val="•"/>
      <w:lvlJc w:val="left"/>
      <w:pPr>
        <w:tabs>
          <w:tab w:val="num" w:pos="5040"/>
        </w:tabs>
        <w:ind w:left="5040" w:hanging="360"/>
      </w:pPr>
      <w:rPr>
        <w:rFonts w:ascii="Symbol" w:hAnsi="Symbol" w:cs="Symbol" w:hint="default"/>
      </w:rPr>
    </w:lvl>
    <w:lvl w:ilvl="7" w:tplc="9858F7A8">
      <w:start w:val="1"/>
      <w:numFmt w:val="bullet"/>
      <w:lvlText w:val="◦"/>
      <w:lvlJc w:val="left"/>
      <w:pPr>
        <w:tabs>
          <w:tab w:val="num" w:pos="5760"/>
        </w:tabs>
        <w:ind w:left="5760" w:hanging="360"/>
      </w:pPr>
      <w:rPr>
        <w:rFonts w:ascii="Courier New" w:hAnsi="Courier New" w:cs="Courier New" w:hint="default"/>
      </w:rPr>
    </w:lvl>
    <w:lvl w:ilvl="8" w:tplc="79E6CDA0">
      <w:start w:val="1"/>
      <w:numFmt w:val="bullet"/>
      <w:lvlText w:val="•"/>
      <w:lvlJc w:val="left"/>
      <w:pPr>
        <w:tabs>
          <w:tab w:val="num" w:pos="6480"/>
        </w:tabs>
        <w:ind w:left="6480" w:hanging="360"/>
      </w:pPr>
      <w:rPr>
        <w:rFonts w:ascii="Wingdings" w:hAnsi="Wingdings" w:cs="Wingdings" w:hint="default"/>
      </w:rPr>
    </w:lvl>
  </w:abstractNum>
  <w:num w:numId="1" w16cid:durableId="253318420">
    <w:abstractNumId w:val="3"/>
  </w:num>
  <w:num w:numId="2" w16cid:durableId="824399844">
    <w:abstractNumId w:val="4"/>
  </w:num>
  <w:num w:numId="3" w16cid:durableId="763918502">
    <w:abstractNumId w:val="6"/>
  </w:num>
  <w:num w:numId="4" w16cid:durableId="50929807">
    <w:abstractNumId w:val="5"/>
  </w:num>
  <w:num w:numId="5" w16cid:durableId="724908288">
    <w:abstractNumId w:val="2"/>
  </w:num>
  <w:num w:numId="6" w16cid:durableId="602804132">
    <w:abstractNumId w:val="7"/>
  </w:num>
  <w:num w:numId="7" w16cid:durableId="896207155">
    <w:abstractNumId w:val="1"/>
  </w:num>
  <w:num w:numId="8" w16cid:durableId="815025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0D02"/>
    <w:rsid w:val="0001754E"/>
    <w:rsid w:val="000C0D02"/>
    <w:rsid w:val="000E267A"/>
    <w:rsid w:val="00130704"/>
    <w:rsid w:val="00157C6A"/>
    <w:rsid w:val="001B157A"/>
    <w:rsid w:val="00246EB7"/>
    <w:rsid w:val="002D35B4"/>
    <w:rsid w:val="00307399"/>
    <w:rsid w:val="00310F66"/>
    <w:rsid w:val="00311757"/>
    <w:rsid w:val="00321A7B"/>
    <w:rsid w:val="00350937"/>
    <w:rsid w:val="003536AB"/>
    <w:rsid w:val="00363CC4"/>
    <w:rsid w:val="00380477"/>
    <w:rsid w:val="004E0349"/>
    <w:rsid w:val="005011F9"/>
    <w:rsid w:val="005122A3"/>
    <w:rsid w:val="00544074"/>
    <w:rsid w:val="00591C2B"/>
    <w:rsid w:val="005A5C2A"/>
    <w:rsid w:val="0060500F"/>
    <w:rsid w:val="00615E73"/>
    <w:rsid w:val="00627A80"/>
    <w:rsid w:val="0063617B"/>
    <w:rsid w:val="006420F9"/>
    <w:rsid w:val="0067071D"/>
    <w:rsid w:val="00673067"/>
    <w:rsid w:val="006E6080"/>
    <w:rsid w:val="006F4C58"/>
    <w:rsid w:val="006F6BC9"/>
    <w:rsid w:val="00701AED"/>
    <w:rsid w:val="00725D90"/>
    <w:rsid w:val="00763388"/>
    <w:rsid w:val="0076781F"/>
    <w:rsid w:val="007D4256"/>
    <w:rsid w:val="007F0AF8"/>
    <w:rsid w:val="00834CA6"/>
    <w:rsid w:val="00853512"/>
    <w:rsid w:val="008A1ED0"/>
    <w:rsid w:val="00901E9E"/>
    <w:rsid w:val="00944150"/>
    <w:rsid w:val="009767F1"/>
    <w:rsid w:val="0098510B"/>
    <w:rsid w:val="0099424A"/>
    <w:rsid w:val="009B1EF0"/>
    <w:rsid w:val="009B5966"/>
    <w:rsid w:val="009C4FC3"/>
    <w:rsid w:val="00A612C5"/>
    <w:rsid w:val="00B103C7"/>
    <w:rsid w:val="00B13853"/>
    <w:rsid w:val="00B809B5"/>
    <w:rsid w:val="00B83D24"/>
    <w:rsid w:val="00C23101"/>
    <w:rsid w:val="00C432BF"/>
    <w:rsid w:val="00C47112"/>
    <w:rsid w:val="00C65E63"/>
    <w:rsid w:val="00DE6779"/>
    <w:rsid w:val="00E2418D"/>
    <w:rsid w:val="00E55D5E"/>
    <w:rsid w:val="00F00913"/>
    <w:rsid w:val="00F01222"/>
    <w:rsid w:val="00F1086A"/>
    <w:rsid w:val="00F526E4"/>
    <w:rsid w:val="00FF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1FB06"/>
  <w15:docId w15:val="{57F8EA46-45D1-47B6-B8D3-A3004707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3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763388"/>
    <w:rPr>
      <w:vertAlign w:val="superscript"/>
    </w:rPr>
  </w:style>
  <w:style w:type="paragraph" w:styleId="a4">
    <w:name w:val="Balloon Text"/>
    <w:basedOn w:val="a"/>
    <w:link w:val="a5"/>
    <w:uiPriority w:val="99"/>
    <w:semiHidden/>
    <w:unhideWhenUsed/>
    <w:rsid w:val="002D35B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D35B4"/>
    <w:rPr>
      <w:rFonts w:ascii="Segoe UI" w:hAnsi="Segoe UI" w:cs="Segoe UI"/>
      <w:sz w:val="18"/>
      <w:szCs w:val="18"/>
    </w:rPr>
  </w:style>
  <w:style w:type="paragraph" w:styleId="a6">
    <w:name w:val="Body Text Indent"/>
    <w:basedOn w:val="a"/>
    <w:link w:val="a7"/>
    <w:rsid w:val="008A1ED0"/>
    <w:pPr>
      <w:widowControl w:val="0"/>
      <w:autoSpaceDE w:val="0"/>
      <w:autoSpaceDN w:val="0"/>
      <w:adjustRightInd w:val="0"/>
      <w:spacing w:after="0" w:line="240" w:lineRule="auto"/>
      <w:ind w:firstLine="709"/>
    </w:pPr>
    <w:rPr>
      <w:rFonts w:ascii="Times New Roman" w:eastAsia="Times New Roman" w:hAnsi="Times New Roman" w:cs="Times New Roman"/>
      <w:color w:val="auto"/>
      <w:sz w:val="28"/>
      <w:szCs w:val="28"/>
      <w:lang w:val="ru-RU"/>
    </w:rPr>
  </w:style>
  <w:style w:type="character" w:customStyle="1" w:styleId="a7">
    <w:name w:val="Основной текст с отступом Знак"/>
    <w:basedOn w:val="a0"/>
    <w:link w:val="a6"/>
    <w:rsid w:val="008A1ED0"/>
    <w:rPr>
      <w:rFonts w:ascii="Times New Roman" w:eastAsia="Times New Roman" w:hAnsi="Times New Roman" w:cs="Times New Roman"/>
      <w:color w:val="auto"/>
      <w:sz w:val="28"/>
      <w:szCs w:val="28"/>
      <w:lang w:val="ru-RU"/>
    </w:rPr>
  </w:style>
  <w:style w:type="paragraph" w:styleId="a8">
    <w:name w:val="List Paragraph"/>
    <w:basedOn w:val="a"/>
    <w:uiPriority w:val="34"/>
    <w:qFormat/>
    <w:rsid w:val="008A1ED0"/>
    <w:pPr>
      <w:ind w:left="720"/>
      <w:contextualSpacing/>
    </w:pPr>
  </w:style>
  <w:style w:type="paragraph" w:styleId="a9">
    <w:name w:val="header"/>
    <w:basedOn w:val="a"/>
    <w:link w:val="aa"/>
    <w:uiPriority w:val="99"/>
    <w:semiHidden/>
    <w:unhideWhenUsed/>
    <w:rsid w:val="00725D9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25D90"/>
  </w:style>
  <w:style w:type="paragraph" w:styleId="ab">
    <w:name w:val="footer"/>
    <w:basedOn w:val="a"/>
    <w:link w:val="ac"/>
    <w:uiPriority w:val="99"/>
    <w:semiHidden/>
    <w:unhideWhenUsed/>
    <w:rsid w:val="00725D9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25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47CA44-F151-4743-9856-1B2D6B50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9976</Words>
  <Characters>56864</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66707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31</cp:revision>
  <cp:lastPrinted>2026-02-11T07:23:00Z</cp:lastPrinted>
  <dcterms:created xsi:type="dcterms:W3CDTF">2025-12-03T11:28:00Z</dcterms:created>
  <dcterms:modified xsi:type="dcterms:W3CDTF">2026-03-16T08:41:00Z</dcterms:modified>
  <cp:category/>
</cp:coreProperties>
</file>